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30" w:rsidRPr="001E6730" w:rsidRDefault="001E6730" w:rsidP="001E6730">
      <w:pPr>
        <w:shd w:val="clear" w:color="auto" w:fill="FFFFFF"/>
        <w:spacing w:after="0" w:line="360" w:lineRule="atLeast"/>
        <w:outlineLvl w:val="1"/>
        <w:rPr>
          <w:rFonts w:ascii="Tahoma" w:eastAsia="Times New Roman" w:hAnsi="Tahoma" w:cs="Tahoma"/>
          <w:color w:val="606060"/>
          <w:spacing w:val="2"/>
          <w:sz w:val="24"/>
          <w:szCs w:val="35"/>
        </w:rPr>
      </w:pPr>
      <w:r w:rsidRPr="001E6730">
        <w:rPr>
          <w:rFonts w:ascii="Tahoma" w:eastAsia="Times New Roman" w:hAnsi="Tahoma" w:cs="Tahoma"/>
          <w:color w:val="606060"/>
          <w:spacing w:val="2"/>
          <w:sz w:val="24"/>
          <w:szCs w:val="35"/>
        </w:rPr>
        <w:t>Data</w:t>
      </w:r>
    </w:p>
    <w:p w:rsidR="001E6730" w:rsidRPr="001E6730" w:rsidRDefault="001E6730" w:rsidP="001E6730">
      <w:pPr>
        <w:shd w:val="clear" w:color="auto" w:fill="FFFFFF"/>
        <w:spacing w:before="100" w:beforeAutospacing="1" w:after="100" w:afterAutospacing="1" w:line="360" w:lineRule="atLeast"/>
        <w:rPr>
          <w:rFonts w:ascii="Tahoma" w:eastAsia="Times New Roman" w:hAnsi="Tahoma" w:cs="Tahoma"/>
          <w:color w:val="606060"/>
          <w:sz w:val="16"/>
        </w:rPr>
      </w:pPr>
      <w:r w:rsidRPr="001E6730">
        <w:rPr>
          <w:rFonts w:ascii="Tahoma" w:eastAsia="Times New Roman" w:hAnsi="Tahoma" w:cs="Tahoma"/>
          <w:color w:val="606060"/>
          <w:sz w:val="16"/>
        </w:rPr>
        <w:t>The NWCRDC offers researchers a multitude of restricted-use economic, demographic, and public health datasets. Many datasets are sponsored by the US Census Bureau while others are not. Please consult the table below for more information on each dataset.</w:t>
      </w:r>
    </w:p>
    <w:p w:rsidR="001E6730" w:rsidRPr="001E6730" w:rsidRDefault="001E6730"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t>Demographic Data</w:t>
      </w:r>
    </w:p>
    <w:tbl>
      <w:tblPr>
        <w:tblW w:w="5000" w:type="pct"/>
        <w:tblBorders>
          <w:top w:val="single" w:sz="6" w:space="0" w:color="C6CCD4"/>
          <w:left w:val="single" w:sz="6" w:space="0" w:color="C6CCD4"/>
          <w:bottom w:val="single" w:sz="6" w:space="0" w:color="C6CCD4"/>
          <w:right w:val="single" w:sz="6" w:space="0" w:color="C6CCD4"/>
        </w:tblBorders>
        <w:tblCellMar>
          <w:left w:w="0" w:type="dxa"/>
          <w:right w:w="0" w:type="dxa"/>
        </w:tblCellMar>
        <w:tblLook w:val="04A0" w:firstRow="1" w:lastRow="0" w:firstColumn="1" w:lastColumn="0" w:noHBand="0" w:noVBand="1"/>
      </w:tblPr>
      <w:tblGrid>
        <w:gridCol w:w="1140"/>
        <w:gridCol w:w="870"/>
        <w:gridCol w:w="1020"/>
        <w:gridCol w:w="1755"/>
        <w:gridCol w:w="3254"/>
        <w:gridCol w:w="1908"/>
        <w:gridCol w:w="2047"/>
        <w:gridCol w:w="950"/>
      </w:tblGrid>
      <w:tr w:rsidR="001E6730" w:rsidRPr="001E6730" w:rsidTr="00E16B65">
        <w:trPr>
          <w:trHeight w:val="315"/>
          <w:tblHeader/>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Database Name</w:t>
            </w:r>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Survey Unit</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Frequency</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Time Periods Available</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Number of Observations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Description</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Sponsor</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Geographic Information</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8" w:history="1">
              <w:r w:rsidRPr="001E6730">
                <w:rPr>
                  <w:rFonts w:ascii="Times New Roman" w:eastAsia="Times New Roman" w:hAnsi="Times New Roman" w:cs="Times New Roman"/>
                  <w:color w:val="5F487E"/>
                  <w:sz w:val="18"/>
                  <w:szCs w:val="24"/>
                  <w:u w:val="single"/>
                </w:rPr>
                <w:t>American Community Survey</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1996-2009</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Varies by year; by 2003, 3 million households will be surveyed annually</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 updates of the social, economic, and housing characteristics of the population. The ACS has replaced the decennial long-form.</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 zip code, block group, block</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9" w:history="1">
              <w:r w:rsidRPr="001E6730">
                <w:rPr>
                  <w:rFonts w:ascii="Times New Roman" w:eastAsia="Times New Roman" w:hAnsi="Times New Roman" w:cs="Times New Roman"/>
                  <w:color w:val="5F487E"/>
                  <w:sz w:val="18"/>
                  <w:szCs w:val="24"/>
                  <w:u w:val="single"/>
                </w:rPr>
                <w:t>American Housing Survey – Metropolitan Survey</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Biennial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Even-numbered years; rotating sample of metropolitan areas</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 55,000 households in 41 metropolitan areas; each area surveyed every six years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Characteristics of housing units including type, housing and neighborhood quality, cost, and size.</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Department of Housing and Urban Development</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0" w:history="1">
              <w:r w:rsidRPr="001E6730">
                <w:rPr>
                  <w:rFonts w:ascii="Times New Roman" w:eastAsia="Times New Roman" w:hAnsi="Times New Roman" w:cs="Times New Roman"/>
                  <w:color w:val="5F487E"/>
                  <w:sz w:val="18"/>
                  <w:szCs w:val="24"/>
                  <w:u w:val="single"/>
                </w:rPr>
                <w:t>American Housing Survey – National</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Biennial, odd-numbered years</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1984-2009</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 55,000 households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Characteristics of housing units including type, housing and neighborhood quality, cost, and size.</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Department of Housing and Urban Development</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1" w:tgtFrame="_blank" w:history="1">
              <w:r w:rsidRPr="001E6730">
                <w:rPr>
                  <w:rFonts w:ascii="Times New Roman" w:eastAsia="Times New Roman" w:hAnsi="Times New Roman" w:cs="Times New Roman"/>
                  <w:color w:val="5F487E"/>
                  <w:sz w:val="18"/>
                  <w:szCs w:val="24"/>
                  <w:u w:val="single"/>
                </w:rPr>
                <w:t>CPS Annual Demographics Survey (March Supplement)</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March 1967-2010</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72,000 households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Work experience, sources of income, migration, household composition, health insurance coverage, and receipt of noncash benefits</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 Bureau of Labor Statistics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2" w:history="1">
              <w:r w:rsidRPr="001E6730">
                <w:rPr>
                  <w:rFonts w:ascii="Times New Roman" w:eastAsia="Times New Roman" w:hAnsi="Times New Roman" w:cs="Times New Roman"/>
                  <w:color w:val="5F487E"/>
                  <w:sz w:val="18"/>
                  <w:szCs w:val="24"/>
                  <w:u w:val="single"/>
                </w:rPr>
                <w:t>Decennial Census Long Form Data</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Decennial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1970, 1980,1990, 2000</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One-in-six households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Social, economic, and housing characteristics of the population</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xml:space="preserve">state, county, city, place, tract, zip </w:t>
            </w:r>
            <w:r w:rsidRPr="001E6730">
              <w:rPr>
                <w:rFonts w:ascii="Times New Roman" w:eastAsia="Times New Roman" w:hAnsi="Times New Roman" w:cs="Times New Roman"/>
                <w:color w:val="606060"/>
                <w:sz w:val="18"/>
                <w:szCs w:val="24"/>
              </w:rPr>
              <w:lastRenderedPageBreak/>
              <w:t>code, block group, block</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3" w:history="1">
              <w:r w:rsidRPr="001E6730">
                <w:rPr>
                  <w:rFonts w:ascii="Times New Roman" w:eastAsia="Times New Roman" w:hAnsi="Times New Roman" w:cs="Times New Roman"/>
                  <w:color w:val="5F487E"/>
                  <w:sz w:val="18"/>
                  <w:szCs w:val="24"/>
                  <w:u w:val="single"/>
                </w:rPr>
                <w:t>National Longitudinal Survey</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Around 1966-1999 depending on specific subset</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Approximately 5,000</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Contains state fips codes for various cohorts for each survey year. Adds geographic information to the public use file.</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Labor Statistics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4" w:tgtFrame="_blank" w:history="1">
              <w:r w:rsidRPr="001E6730">
                <w:rPr>
                  <w:rFonts w:ascii="Times New Roman" w:eastAsia="Times New Roman" w:hAnsi="Times New Roman" w:cs="Times New Roman"/>
                  <w:color w:val="5F487E"/>
                  <w:sz w:val="18"/>
                  <w:szCs w:val="24"/>
                  <w:u w:val="single"/>
                </w:rPr>
                <w:t>Survey of Income and Program Participation</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Longitudinal panels</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1984-1993, 1996, 2001, 2004, 2008</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Sample sizes (by panel) range from 14,000 to 37,000 households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Economic situation of households including source and amount of income, labor force information, program participation and eligibility, and general demographic characteristics</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5" w:history="1">
              <w:r w:rsidRPr="001E6730">
                <w:rPr>
                  <w:rFonts w:ascii="Times New Roman" w:eastAsia="Times New Roman" w:hAnsi="Times New Roman" w:cs="Times New Roman"/>
                  <w:color w:val="5F487E"/>
                  <w:sz w:val="18"/>
                  <w:szCs w:val="24"/>
                  <w:u w:val="single"/>
                </w:rPr>
                <w:t>SIPP-SSA Files (MBR, SSR, MEF and 831 Files)</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Individual</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1984-1993, 1996, 2001</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SIPP-SSA matched files: Master Beneficiary Record, Supplemental Security Record, Master Earnings File, and 831 Disability Files</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6" w:tgtFrame="_blank" w:history="1">
              <w:r w:rsidRPr="001E6730">
                <w:rPr>
                  <w:rFonts w:ascii="Times New Roman" w:eastAsia="Times New Roman" w:hAnsi="Times New Roman" w:cs="Times New Roman"/>
                  <w:color w:val="5F487E"/>
                  <w:sz w:val="18"/>
                  <w:szCs w:val="24"/>
                  <w:u w:val="single"/>
                </w:rPr>
                <w:t>Survey of Program Dynamics</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 interviews</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1992-1993 SIPP panel households</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1997:35,000 households 1998-2002: 18,500 households</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This survey follows former SIPP respondents to measure the effects of welfare reform</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city, place, tract</w:t>
            </w:r>
          </w:p>
        </w:tc>
      </w:tr>
      <w:tr w:rsidR="001E6730" w:rsidRPr="001E6730" w:rsidTr="00E16B65">
        <w:trPr>
          <w:trHeight w:val="315"/>
        </w:trPr>
        <w:tc>
          <w:tcPr>
            <w:tcW w:w="43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7" w:history="1">
              <w:r w:rsidRPr="001E6730">
                <w:rPr>
                  <w:rFonts w:ascii="Times New Roman" w:eastAsia="Times New Roman" w:hAnsi="Times New Roman" w:cs="Times New Roman"/>
                  <w:color w:val="5F487E"/>
                  <w:sz w:val="18"/>
                  <w:szCs w:val="24"/>
                  <w:u w:val="single"/>
                </w:rPr>
                <w:t>National Crime Victimization Survey (NCVS)</w:t>
              </w:r>
            </w:hyperlink>
          </w:p>
        </w:tc>
        <w:tc>
          <w:tcPr>
            <w:tcW w:w="33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38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2008-2010</w:t>
            </w:r>
          </w:p>
        </w:tc>
        <w:tc>
          <w:tcPr>
            <w:tcW w:w="126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xml:space="preserve">40,000 </w:t>
            </w:r>
            <w:r w:rsidR="00E16B65" w:rsidRPr="001E6730">
              <w:rPr>
                <w:rFonts w:ascii="Times New Roman" w:eastAsia="Times New Roman" w:hAnsi="Times New Roman" w:cs="Times New Roman"/>
                <w:color w:val="606060"/>
                <w:sz w:val="18"/>
                <w:szCs w:val="24"/>
              </w:rPr>
              <w:t>households</w:t>
            </w:r>
            <w:r w:rsidRPr="001E6730">
              <w:rPr>
                <w:rFonts w:ascii="Times New Roman" w:eastAsia="Times New Roman" w:hAnsi="Times New Roman" w:cs="Times New Roman"/>
                <w:color w:val="606060"/>
                <w:sz w:val="18"/>
                <w:szCs w:val="24"/>
              </w:rPr>
              <w:t xml:space="preserve"> (approx. 75,000 individuals) annually</w:t>
            </w:r>
          </w:p>
        </w:tc>
        <w:tc>
          <w:tcPr>
            <w:tcW w:w="7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Criminal victimization</w:t>
            </w:r>
          </w:p>
        </w:tc>
        <w:tc>
          <w:tcPr>
            <w:tcW w:w="79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Justice Statistics</w:t>
            </w:r>
          </w:p>
        </w:tc>
        <w:tc>
          <w:tcPr>
            <w:tcW w:w="3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bl>
    <w:p w:rsidR="00E16B65" w:rsidRDefault="001E6730" w:rsidP="00E16B65">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t> </w:t>
      </w:r>
    </w:p>
    <w:p w:rsidR="001E6730" w:rsidRPr="001E6730" w:rsidRDefault="001E6730"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lastRenderedPageBreak/>
        <w:t>Economic Data</w:t>
      </w:r>
    </w:p>
    <w:tbl>
      <w:tblPr>
        <w:tblW w:w="5000" w:type="pct"/>
        <w:tblBorders>
          <w:top w:val="single" w:sz="6" w:space="0" w:color="C6CCD4"/>
          <w:left w:val="single" w:sz="6" w:space="0" w:color="C6CCD4"/>
          <w:bottom w:val="single" w:sz="6" w:space="0" w:color="C6CCD4"/>
          <w:right w:val="single" w:sz="6" w:space="0" w:color="C6CCD4"/>
        </w:tblBorders>
        <w:tblCellMar>
          <w:left w:w="0" w:type="dxa"/>
          <w:right w:w="0" w:type="dxa"/>
        </w:tblCellMar>
        <w:tblLook w:val="04A0" w:firstRow="1" w:lastRow="0" w:firstColumn="1" w:lastColumn="0" w:noHBand="0" w:noVBand="1"/>
      </w:tblPr>
      <w:tblGrid>
        <w:gridCol w:w="1365"/>
        <w:gridCol w:w="1260"/>
        <w:gridCol w:w="1061"/>
        <w:gridCol w:w="1499"/>
        <w:gridCol w:w="1542"/>
        <w:gridCol w:w="3028"/>
        <w:gridCol w:w="1394"/>
        <w:gridCol w:w="1795"/>
      </w:tblGrid>
      <w:tr w:rsidR="001E6730" w:rsidRPr="001E6730" w:rsidTr="00E16B65">
        <w:trPr>
          <w:trHeight w:val="315"/>
          <w:tblHeader/>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Database Name</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Survey Unit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Frequency</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Time Periods Available</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Number of Observations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Description</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Sponsor</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Geographic Information</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8" w:history="1">
              <w:r w:rsidRPr="001E6730">
                <w:rPr>
                  <w:rFonts w:ascii="Times New Roman" w:eastAsia="Times New Roman" w:hAnsi="Times New Roman" w:cs="Times New Roman"/>
                  <w:color w:val="5F487E"/>
                  <w:sz w:val="18"/>
                  <w:szCs w:val="24"/>
                  <w:u w:val="single"/>
                </w:rPr>
                <w:t>Annual Retail Trade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1999-2009</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sales, purchases, e-commerce, inventories for retail, food service and accomdation industries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19" w:history="1">
              <w:r w:rsidRPr="001E6730">
                <w:rPr>
                  <w:rFonts w:ascii="Times New Roman" w:eastAsia="Times New Roman" w:hAnsi="Times New Roman" w:cs="Times New Roman"/>
                  <w:color w:val="5F487E"/>
                  <w:sz w:val="18"/>
                  <w:szCs w:val="24"/>
                  <w:u w:val="single"/>
                </w:rPr>
                <w:t>Annual Survey of Manufactures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1973-2009</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55,000-70,000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Collects 5-digit product detail</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0" w:history="1">
              <w:r w:rsidRPr="001E6730">
                <w:rPr>
                  <w:rFonts w:ascii="Times New Roman" w:eastAsia="Times New Roman" w:hAnsi="Times New Roman" w:cs="Times New Roman"/>
                  <w:color w:val="5F487E"/>
                  <w:sz w:val="18"/>
                  <w:szCs w:val="24"/>
                  <w:u w:val="single"/>
                </w:rPr>
                <w:t>Annual Capital Expenditures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1993-2009</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45,000-60,000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Firm-level survey to collect industry-level data on capital investment in new and used structures and equipment</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Link to SSEL or Economic Census to find locations of underlying establishments</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1" w:history="1">
              <w:r w:rsidRPr="001E6730">
                <w:rPr>
                  <w:rFonts w:ascii="Times New Roman" w:eastAsia="Times New Roman" w:hAnsi="Times New Roman" w:cs="Times New Roman"/>
                  <w:color w:val="5F487E"/>
                  <w:sz w:val="18"/>
                  <w:szCs w:val="24"/>
                  <w:u w:val="single"/>
                </w:rPr>
                <w:t>Auxiliary Establishment</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1977, 1982, 1987, 1992, 1997, 2002</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30,000-40,000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Auxiliary establishment geography, cost, and employment data</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2" w:history="1">
              <w:r w:rsidRPr="001E6730">
                <w:rPr>
                  <w:rFonts w:ascii="Times New Roman" w:eastAsia="Times New Roman" w:hAnsi="Times New Roman" w:cs="Times New Roman"/>
                  <w:color w:val="5F487E"/>
                  <w:sz w:val="18"/>
                  <w:szCs w:val="24"/>
                  <w:u w:val="single"/>
                </w:rPr>
                <w:t>Business Expenditures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1992-2007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60,000 firms and EINs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Formerly the Assets and Expenditures Survey (AES). Data collected on operating expenses – fringe benefits, fees, computer expenses, etc</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Link to SSEL or Economic Census to find locations of underlying establishments</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3" w:tgtFrame="_blank" w:history="1">
              <w:r w:rsidRPr="001E6730">
                <w:rPr>
                  <w:rFonts w:ascii="Times New Roman" w:eastAsia="Times New Roman" w:hAnsi="Times New Roman" w:cs="Times New Roman"/>
                  <w:color w:val="5F487E"/>
                  <w:sz w:val="18"/>
                  <w:szCs w:val="24"/>
                  <w:u w:val="single"/>
                </w:rPr>
                <w:t>Census of Construction Industries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1972-2007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 200,000 establishments.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The CCN covers all employer establishments primarily engaged in construction</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Census of Finance, Insurance, and Real Estate</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1992-2007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656,000-696,0000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Census of establishments primarily engaged in transactions involving the creation, liquidataion, or change in ownership of financial assets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4" w:history="1">
              <w:r w:rsidRPr="001E6730">
                <w:rPr>
                  <w:rFonts w:ascii="Times New Roman" w:eastAsia="Times New Roman" w:hAnsi="Times New Roman" w:cs="Times New Roman"/>
                  <w:color w:val="5F487E"/>
                  <w:sz w:val="18"/>
                  <w:szCs w:val="24"/>
                  <w:u w:val="single"/>
                </w:rPr>
                <w:t>Census of Manufactures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1963,        1967-2007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about 400,000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Collects 7-digit product detail</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5" w:history="1">
              <w:r w:rsidRPr="001E6730">
                <w:rPr>
                  <w:rFonts w:ascii="Times New Roman" w:eastAsia="Times New Roman" w:hAnsi="Times New Roman" w:cs="Times New Roman"/>
                  <w:color w:val="5F487E"/>
                  <w:sz w:val="18"/>
                  <w:szCs w:val="24"/>
                  <w:u w:val="single"/>
                </w:rPr>
                <w:t>Census of Mining</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1987-2007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25,000-35,000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Information about structure and function of mining sector.</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6" w:history="1">
              <w:r w:rsidRPr="001E6730">
                <w:rPr>
                  <w:rFonts w:ascii="Times New Roman" w:eastAsia="Times New Roman" w:hAnsi="Times New Roman" w:cs="Times New Roman"/>
                  <w:color w:val="5F487E"/>
                  <w:sz w:val="18"/>
                  <w:szCs w:val="24"/>
                  <w:u w:val="single"/>
                </w:rPr>
                <w:t>Census of Retail Trade</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1.4-1.7 million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CRT covers domestic establishments with payroll that retail merchandise and related services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7" w:tgtFrame="_blank" w:history="1">
              <w:r w:rsidRPr="001E6730">
                <w:rPr>
                  <w:rFonts w:ascii="Times New Roman" w:eastAsia="Times New Roman" w:hAnsi="Times New Roman" w:cs="Times New Roman"/>
                  <w:color w:val="5F487E"/>
                  <w:sz w:val="18"/>
                  <w:szCs w:val="24"/>
                  <w:u w:val="single"/>
                </w:rPr>
                <w:t>Census of Services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1.2-2.2 million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Service-related establishments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8" w:history="1">
              <w:r w:rsidRPr="001E6730">
                <w:rPr>
                  <w:rFonts w:ascii="Times New Roman" w:eastAsia="Times New Roman" w:hAnsi="Times New Roman" w:cs="Times New Roman"/>
                  <w:color w:val="5F487E"/>
                  <w:sz w:val="18"/>
                  <w:szCs w:val="24"/>
                  <w:u w:val="single"/>
                </w:rPr>
                <w:t>Census of Transportation, Communications, and Utilities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1987-2007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166,000-273,000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Information about the Transportation, Communications, and Utilities industries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29" w:history="1">
              <w:r w:rsidRPr="001E6730">
                <w:rPr>
                  <w:rFonts w:ascii="Times New Roman" w:eastAsia="Times New Roman" w:hAnsi="Times New Roman" w:cs="Times New Roman"/>
                  <w:color w:val="5F487E"/>
                  <w:sz w:val="18"/>
                  <w:szCs w:val="24"/>
                  <w:u w:val="single"/>
                </w:rPr>
                <w:t>Census of Wholesale Trade</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1977, 1982, 1987, 1992, 1997, 2007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399,000-530,000,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Establishments engaged in wholesaling merchandise and rendering services incidental to the sale of merchandise</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0" w:history="1">
              <w:r w:rsidRPr="001E6730">
                <w:rPr>
                  <w:rFonts w:ascii="Times New Roman" w:eastAsia="Times New Roman" w:hAnsi="Times New Roman" w:cs="Times New Roman"/>
                  <w:color w:val="5F487E"/>
                  <w:sz w:val="18"/>
                  <w:szCs w:val="24"/>
                  <w:u w:val="single"/>
                </w:rPr>
                <w:t>Survey of Business Owners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Firms &amp; their owners</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1982-2007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117,000-128,000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Owner demographics, firm economic performance</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1" w:history="1">
              <w:r w:rsidRPr="001E6730">
                <w:rPr>
                  <w:rFonts w:ascii="Times New Roman" w:eastAsia="Times New Roman" w:hAnsi="Times New Roman" w:cs="Times New Roman"/>
                  <w:color w:val="5F487E"/>
                  <w:sz w:val="18"/>
                  <w:szCs w:val="24"/>
                  <w:u w:val="single"/>
                </w:rPr>
                <w:t>Commodity Flow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Shipment Record</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Irregular</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1993, 1997, 2002, 2007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5-10 million shipments from 140,000 establishments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Volume and weight of shipments between zip codes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Department of Transportation</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zip code</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Compustat-SSEL Bridge</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Enterprise(firm)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1981-2005</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Over 115,000 firm year records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The March 2001 Compustat file is linked to the 1981-2001 SSEL, providing firm level linkage</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Link to SSEL or Economic Census to find locations of underlying establishments</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2" w:history="1">
              <w:r w:rsidRPr="001E6730">
                <w:rPr>
                  <w:rFonts w:ascii="Times New Roman" w:eastAsia="Times New Roman" w:hAnsi="Times New Roman" w:cs="Times New Roman"/>
                  <w:color w:val="5F487E"/>
                  <w:sz w:val="18"/>
                  <w:szCs w:val="24"/>
                  <w:u w:val="single"/>
                </w:rPr>
                <w:t>Enterprise Summary Report</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1977, 1982, 1987, 1992</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6,200-11,000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Large company (500 or more employees) statistics including number of establishments, employees, annual payroll, sales and receipts, and some financial characteristics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lastRenderedPageBreak/>
              <w:t>Large Company Survey – Enterprise Summary Report</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1977, 1982, 1987, 1992</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6,000-7,000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Large firm geography, cost, and output data</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3" w:history="1">
              <w:r w:rsidRPr="001E6730">
                <w:rPr>
                  <w:rFonts w:ascii="Times New Roman" w:eastAsia="Times New Roman" w:hAnsi="Times New Roman" w:cs="Times New Roman"/>
                  <w:color w:val="5F487E"/>
                  <w:sz w:val="18"/>
                  <w:szCs w:val="24"/>
                  <w:u w:val="single"/>
                </w:rPr>
                <w:t>Longitudinal Business Database</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1976-2005</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24 million unique establishments</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All US business establishments with paid employees form 1976 to present</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4" w:history="1">
              <w:r w:rsidRPr="001E6730">
                <w:rPr>
                  <w:rFonts w:ascii="Times New Roman" w:eastAsia="Times New Roman" w:hAnsi="Times New Roman" w:cs="Times New Roman"/>
                  <w:color w:val="5F487E"/>
                  <w:sz w:val="18"/>
                  <w:szCs w:val="24"/>
                  <w:u w:val="single"/>
                </w:rPr>
                <w:t>Manufacturing Energy Consumption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Every 4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1985, 1988, 1991, 1998, 2002, 2006</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12,000-23,000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Energy consumption and usage patterns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Department of Energy</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5" w:history="1">
              <w:r w:rsidRPr="001E6730">
                <w:rPr>
                  <w:rFonts w:ascii="Times New Roman" w:eastAsia="Times New Roman" w:hAnsi="Times New Roman" w:cs="Times New Roman"/>
                  <w:color w:val="5F487E"/>
                  <w:sz w:val="18"/>
                  <w:szCs w:val="24"/>
                  <w:u w:val="single"/>
                </w:rPr>
                <w:t>National Employer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1994, 1996, 1997, 1998</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1,000-5,500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xml:space="preserve">Employer practices and expectations concerning education and training, and </w:t>
            </w:r>
            <w:r w:rsidR="00E16B65" w:rsidRPr="001E6730">
              <w:rPr>
                <w:rFonts w:ascii="Times New Roman" w:eastAsia="Times New Roman" w:hAnsi="Times New Roman" w:cs="Times New Roman"/>
                <w:color w:val="606060"/>
                <w:sz w:val="18"/>
                <w:szCs w:val="24"/>
              </w:rPr>
              <w:t>workforce</w:t>
            </w:r>
            <w:bookmarkStart w:id="0" w:name="_GoBack"/>
            <w:bookmarkEnd w:id="0"/>
            <w:r w:rsidRPr="001E6730">
              <w:rPr>
                <w:rFonts w:ascii="Times New Roman" w:eastAsia="Times New Roman" w:hAnsi="Times New Roman" w:cs="Times New Roman"/>
                <w:color w:val="606060"/>
                <w:sz w:val="18"/>
                <w:szCs w:val="24"/>
              </w:rPr>
              <w:t xml:space="preserve"> quality.</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Department of Education</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Owner Change Database</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Every 5 years</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1963-2002</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7,200-21,000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Tracks change in ownership of manufacturing establishments between consecutive census year.</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6" w:history="1">
              <w:r w:rsidRPr="001E6730">
                <w:rPr>
                  <w:rFonts w:ascii="Times New Roman" w:eastAsia="Times New Roman" w:hAnsi="Times New Roman" w:cs="Times New Roman"/>
                  <w:color w:val="5F487E"/>
                  <w:sz w:val="18"/>
                  <w:szCs w:val="24"/>
                  <w:u w:val="single"/>
                </w:rPr>
                <w:t>Quarterly Financial Report</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Quarterly</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1977-2009</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15,000 per quarter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Balance sheet and income statement data</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 Internal Revenue Service</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Link to SSEL or Economic Census to find locations of underlying establishments</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7" w:history="1">
              <w:r w:rsidRPr="001E6730">
                <w:rPr>
                  <w:rFonts w:ascii="Times New Roman" w:eastAsia="Times New Roman" w:hAnsi="Times New Roman" w:cs="Times New Roman"/>
                  <w:color w:val="5F487E"/>
                  <w:sz w:val="18"/>
                  <w:szCs w:val="24"/>
                  <w:u w:val="single"/>
                </w:rPr>
                <w:t>Services Annual Survey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2002-2010</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jc w:val="right"/>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72,000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Service activity in the United States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8" w:history="1">
              <w:r w:rsidRPr="001E6730">
                <w:rPr>
                  <w:rFonts w:ascii="Times New Roman" w:eastAsia="Times New Roman" w:hAnsi="Times New Roman" w:cs="Times New Roman"/>
                  <w:color w:val="5F487E"/>
                  <w:sz w:val="18"/>
                  <w:szCs w:val="24"/>
                  <w:u w:val="single"/>
                </w:rPr>
                <w:t>Standard Statistical Establishment List</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1975-2007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~7 million employers; ~17 million non-employers (1997)</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Business register – economic survey universe; underlies longitudinal links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xml:space="preserve">Survey of Industrial Research and Development and Business Research Development and </w:t>
            </w:r>
            <w:r w:rsidRPr="001E6730">
              <w:rPr>
                <w:rFonts w:ascii="Times New Roman" w:eastAsia="Times New Roman" w:hAnsi="Times New Roman" w:cs="Times New Roman"/>
                <w:color w:val="606060"/>
                <w:sz w:val="18"/>
                <w:szCs w:val="24"/>
              </w:rPr>
              <w:lastRenderedPageBreak/>
              <w:t>Innovation Survey</w:t>
            </w:r>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lastRenderedPageBreak/>
              <w:t>Firm</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1972-2008</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4000-13,000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Research and development expenditures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Link to SSEL or Economic Census to find locations of underlying establishments</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39" w:history="1">
              <w:r w:rsidRPr="001E6730">
                <w:rPr>
                  <w:rFonts w:ascii="Times New Roman" w:eastAsia="Times New Roman" w:hAnsi="Times New Roman" w:cs="Times New Roman"/>
                  <w:color w:val="5F487E"/>
                  <w:sz w:val="18"/>
                  <w:szCs w:val="24"/>
                  <w:u w:val="single"/>
                </w:rPr>
                <w:t>Survey of Manufacturing Technology</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1988, 1991,1993</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jc w:val="right"/>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10,000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Use of 17 advanced manufacturing technologies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0" w:history="1">
              <w:r w:rsidRPr="001E6730">
                <w:rPr>
                  <w:rFonts w:ascii="Times New Roman" w:eastAsia="Times New Roman" w:hAnsi="Times New Roman" w:cs="Times New Roman"/>
                  <w:color w:val="5F487E"/>
                  <w:sz w:val="18"/>
                  <w:szCs w:val="24"/>
                  <w:u w:val="single"/>
                </w:rPr>
                <w:t>Survey of Plant Capacity Utilization</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 Quarterly</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1974-2011</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jc w:val="right"/>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17,000</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Current data on the rates of capacity utilization in U.S. manufacturing plants.</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1" w:history="1">
              <w:r w:rsidRPr="001E6730">
                <w:rPr>
                  <w:rFonts w:ascii="Times New Roman" w:eastAsia="Times New Roman" w:hAnsi="Times New Roman" w:cs="Times New Roman"/>
                  <w:color w:val="5F487E"/>
                  <w:sz w:val="18"/>
                  <w:szCs w:val="24"/>
                  <w:u w:val="single"/>
                </w:rPr>
                <w:t>Survey of Pollution Abatement Costs and Expenditures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1974-78, 1979-82,1984-86, 1988-94, 1999, 2005</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16,500 to 21,000 per year</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Operating and capital expenditures on pollution abatement</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2" w:history="1">
              <w:r w:rsidRPr="001E6730">
                <w:rPr>
                  <w:rFonts w:ascii="Times New Roman" w:eastAsia="Times New Roman" w:hAnsi="Times New Roman" w:cs="Times New Roman"/>
                  <w:color w:val="5F487E"/>
                  <w:sz w:val="18"/>
                  <w:szCs w:val="24"/>
                  <w:u w:val="single"/>
                </w:rPr>
                <w:t>Foreign Trade Exports and Imports</w:t>
              </w:r>
            </w:hyperlink>
          </w:p>
        </w:tc>
        <w:tc>
          <w:tcPr>
            <w:tcW w:w="44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Shipments</w:t>
            </w:r>
          </w:p>
        </w:tc>
        <w:tc>
          <w:tcPr>
            <w:tcW w:w="39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Continuously</w:t>
            </w:r>
          </w:p>
        </w:tc>
        <w:tc>
          <w:tcPr>
            <w:tcW w:w="60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1992 – 2007</w:t>
            </w:r>
          </w:p>
        </w:tc>
        <w:tc>
          <w:tcPr>
            <w:tcW w:w="6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Export: 24 million; Import: 47 million</w:t>
            </w:r>
          </w:p>
        </w:tc>
        <w:tc>
          <w:tcPr>
            <w:tcW w:w="119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Shipping information: value, weight, origin/destination, customs port, method of transportation</w:t>
            </w:r>
          </w:p>
        </w:tc>
        <w:tc>
          <w:tcPr>
            <w:tcW w:w="5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71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r>
    </w:tbl>
    <w:p w:rsidR="00E16B65" w:rsidRDefault="00E16B65"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p>
    <w:p w:rsidR="00E16B65" w:rsidRDefault="00E16B65">
      <w:pPr>
        <w:rPr>
          <w:rFonts w:ascii="Tahoma" w:eastAsia="Times New Roman" w:hAnsi="Tahoma" w:cs="Tahoma"/>
          <w:color w:val="606060"/>
          <w:spacing w:val="48"/>
          <w:kern w:val="36"/>
          <w:sz w:val="44"/>
          <w:szCs w:val="55"/>
        </w:rPr>
      </w:pPr>
      <w:r>
        <w:rPr>
          <w:rFonts w:ascii="Tahoma" w:eastAsia="Times New Roman" w:hAnsi="Tahoma" w:cs="Tahoma"/>
          <w:color w:val="606060"/>
          <w:spacing w:val="48"/>
          <w:kern w:val="36"/>
          <w:sz w:val="44"/>
          <w:szCs w:val="55"/>
        </w:rPr>
        <w:br w:type="page"/>
      </w:r>
    </w:p>
    <w:p w:rsidR="001E6730" w:rsidRPr="001E6730" w:rsidRDefault="001E6730"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lastRenderedPageBreak/>
        <w:t>Linked Business and Household Data</w:t>
      </w:r>
    </w:p>
    <w:p w:rsidR="001E6730" w:rsidRPr="001E6730" w:rsidRDefault="001E6730"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t>Demographic Data</w:t>
      </w:r>
    </w:p>
    <w:tbl>
      <w:tblPr>
        <w:tblW w:w="5000" w:type="pct"/>
        <w:tblBorders>
          <w:top w:val="single" w:sz="6" w:space="0" w:color="C6CCD4"/>
          <w:left w:val="single" w:sz="6" w:space="0" w:color="C6CCD4"/>
          <w:bottom w:val="single" w:sz="6" w:space="0" w:color="C6CCD4"/>
          <w:right w:val="single" w:sz="6" w:space="0" w:color="C6CCD4"/>
        </w:tblBorders>
        <w:tblCellMar>
          <w:left w:w="0" w:type="dxa"/>
          <w:right w:w="0" w:type="dxa"/>
        </w:tblCellMar>
        <w:tblLook w:val="04A0" w:firstRow="1" w:lastRow="0" w:firstColumn="1" w:lastColumn="0" w:noHBand="0" w:noVBand="1"/>
      </w:tblPr>
      <w:tblGrid>
        <w:gridCol w:w="1991"/>
        <w:gridCol w:w="1548"/>
        <w:gridCol w:w="850"/>
        <w:gridCol w:w="816"/>
        <w:gridCol w:w="1856"/>
        <w:gridCol w:w="3296"/>
        <w:gridCol w:w="935"/>
        <w:gridCol w:w="1652"/>
      </w:tblGrid>
      <w:tr w:rsidR="001E6730" w:rsidRPr="001E6730" w:rsidTr="00E16B65">
        <w:trPr>
          <w:trHeight w:val="315"/>
        </w:trPr>
        <w:tc>
          <w:tcPr>
            <w:tcW w:w="77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Database Name</w:t>
            </w:r>
          </w:p>
        </w:tc>
        <w:tc>
          <w:tcPr>
            <w:tcW w:w="605"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Survey Unit</w:t>
            </w:r>
          </w:p>
        </w:tc>
        <w:tc>
          <w:tcPr>
            <w:tcW w:w="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Frequency</w:t>
            </w:r>
          </w:p>
        </w:tc>
        <w:tc>
          <w:tcPr>
            <w:tcW w:w="322"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Time Periods Available</w:t>
            </w:r>
          </w:p>
        </w:tc>
        <w:tc>
          <w:tcPr>
            <w:tcW w:w="72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Number of Observations</w:t>
            </w:r>
          </w:p>
        </w:tc>
        <w:tc>
          <w:tcPr>
            <w:tcW w:w="1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Description</w:t>
            </w:r>
          </w:p>
        </w:tc>
        <w:tc>
          <w:tcPr>
            <w:tcW w:w="36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Sponsor</w:t>
            </w:r>
          </w:p>
        </w:tc>
        <w:tc>
          <w:tcPr>
            <w:tcW w:w="64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Geographic Information</w:t>
            </w:r>
          </w:p>
        </w:tc>
      </w:tr>
      <w:tr w:rsidR="001E6730" w:rsidRPr="001E6730" w:rsidTr="00E16B65">
        <w:trPr>
          <w:trHeight w:val="315"/>
        </w:trPr>
        <w:tc>
          <w:tcPr>
            <w:tcW w:w="77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3" w:history="1">
              <w:r w:rsidRPr="001E6730">
                <w:rPr>
                  <w:rFonts w:ascii="Times New Roman" w:eastAsia="Times New Roman" w:hAnsi="Times New Roman" w:cs="Times New Roman"/>
                  <w:color w:val="5F487E"/>
                  <w:sz w:val="18"/>
                  <w:szCs w:val="24"/>
                  <w:u w:val="single"/>
                </w:rPr>
                <w:t>LEHD Employer Characteristics File(LEHD-ECF)</w:t>
              </w:r>
            </w:hyperlink>
          </w:p>
        </w:tc>
        <w:tc>
          <w:tcPr>
            <w:tcW w:w="605"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Establishments, Companies and/or Enterprises</w:t>
            </w:r>
          </w:p>
        </w:tc>
        <w:tc>
          <w:tcPr>
            <w:tcW w:w="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Quarterly</w:t>
            </w:r>
          </w:p>
        </w:tc>
        <w:tc>
          <w:tcPr>
            <w:tcW w:w="322"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1989-2008</w:t>
            </w:r>
          </w:p>
        </w:tc>
        <w:tc>
          <w:tcPr>
            <w:tcW w:w="72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Several million establishments from 31 states (as of 2007)</w:t>
            </w:r>
          </w:p>
        </w:tc>
        <w:tc>
          <w:tcPr>
            <w:tcW w:w="1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Quarterly measures of payroll and monthly employment (LEHD Data Documentation)</w:t>
            </w:r>
          </w:p>
        </w:tc>
        <w:tc>
          <w:tcPr>
            <w:tcW w:w="36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64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77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LEHD Geocoded Address List (LEHD-GAL)</w:t>
            </w:r>
          </w:p>
        </w:tc>
        <w:tc>
          <w:tcPr>
            <w:tcW w:w="605"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Establishments, Companies and/or Enterprises</w:t>
            </w:r>
          </w:p>
        </w:tc>
        <w:tc>
          <w:tcPr>
            <w:tcW w:w="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Irregular</w:t>
            </w:r>
          </w:p>
        </w:tc>
        <w:tc>
          <w:tcPr>
            <w:tcW w:w="322"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1990-2008</w:t>
            </w:r>
          </w:p>
        </w:tc>
        <w:tc>
          <w:tcPr>
            <w:tcW w:w="72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Varies by State</w:t>
            </w:r>
          </w:p>
        </w:tc>
        <w:tc>
          <w:tcPr>
            <w:tcW w:w="1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Unique commercial and residential addresses in a state geocoded to the Census Block and latitude/longitude coordinates.</w:t>
            </w:r>
          </w:p>
        </w:tc>
        <w:tc>
          <w:tcPr>
            <w:tcW w:w="36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64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77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4" w:history="1">
              <w:r w:rsidRPr="001E6730">
                <w:rPr>
                  <w:rFonts w:ascii="Times New Roman" w:eastAsia="Times New Roman" w:hAnsi="Times New Roman" w:cs="Times New Roman"/>
                  <w:color w:val="5F487E"/>
                  <w:sz w:val="18"/>
                  <w:szCs w:val="24"/>
                  <w:u w:val="single"/>
                </w:rPr>
                <w:t>LEHD Employer Quarterly Workforce Indicators (LEHD-QWI)</w:t>
              </w:r>
            </w:hyperlink>
          </w:p>
        </w:tc>
        <w:tc>
          <w:tcPr>
            <w:tcW w:w="605"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Establishments, Companies and/or Enterprises</w:t>
            </w:r>
          </w:p>
        </w:tc>
        <w:tc>
          <w:tcPr>
            <w:tcW w:w="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Quarterly</w:t>
            </w:r>
          </w:p>
        </w:tc>
        <w:tc>
          <w:tcPr>
            <w:tcW w:w="322"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jc w:val="right"/>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2008</w:t>
            </w:r>
          </w:p>
        </w:tc>
        <w:tc>
          <w:tcPr>
            <w:tcW w:w="724"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Approximately 4 million establishments from more than 20 states</w:t>
            </w:r>
          </w:p>
        </w:tc>
        <w:tc>
          <w:tcPr>
            <w:tcW w:w="1280"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Quarterly measures of workforce composition and worker turnover at the establishment level for selected states (LEHD Data Documentation)</w:t>
            </w:r>
          </w:p>
        </w:tc>
        <w:tc>
          <w:tcPr>
            <w:tcW w:w="36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64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bl>
    <w:p w:rsidR="00E16B65" w:rsidRDefault="00E16B65"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p>
    <w:p w:rsidR="00E16B65" w:rsidRDefault="00E16B65">
      <w:pPr>
        <w:rPr>
          <w:rFonts w:ascii="Tahoma" w:eastAsia="Times New Roman" w:hAnsi="Tahoma" w:cs="Tahoma"/>
          <w:color w:val="606060"/>
          <w:spacing w:val="48"/>
          <w:kern w:val="36"/>
          <w:sz w:val="44"/>
          <w:szCs w:val="55"/>
        </w:rPr>
      </w:pPr>
      <w:r>
        <w:rPr>
          <w:rFonts w:ascii="Tahoma" w:eastAsia="Times New Roman" w:hAnsi="Tahoma" w:cs="Tahoma"/>
          <w:color w:val="606060"/>
          <w:spacing w:val="48"/>
          <w:kern w:val="36"/>
          <w:sz w:val="44"/>
          <w:szCs w:val="55"/>
        </w:rPr>
        <w:br w:type="page"/>
      </w:r>
    </w:p>
    <w:p w:rsidR="001E6730" w:rsidRPr="001E6730" w:rsidRDefault="001E6730" w:rsidP="001E6730">
      <w:pPr>
        <w:shd w:val="clear" w:color="auto" w:fill="FFFFFF"/>
        <w:spacing w:before="100" w:beforeAutospacing="1" w:after="100" w:afterAutospacing="1" w:line="360" w:lineRule="atLeast"/>
        <w:outlineLvl w:val="0"/>
        <w:rPr>
          <w:rFonts w:ascii="Tahoma" w:eastAsia="Times New Roman" w:hAnsi="Tahoma" w:cs="Tahoma"/>
          <w:color w:val="606060"/>
          <w:spacing w:val="48"/>
          <w:kern w:val="36"/>
          <w:sz w:val="44"/>
          <w:szCs w:val="55"/>
        </w:rPr>
      </w:pPr>
      <w:r w:rsidRPr="001E6730">
        <w:rPr>
          <w:rFonts w:ascii="Tahoma" w:eastAsia="Times New Roman" w:hAnsi="Tahoma" w:cs="Tahoma"/>
          <w:color w:val="606060"/>
          <w:spacing w:val="48"/>
          <w:kern w:val="36"/>
          <w:sz w:val="44"/>
          <w:szCs w:val="55"/>
        </w:rPr>
        <w:lastRenderedPageBreak/>
        <w:t>Public Health Data</w:t>
      </w:r>
    </w:p>
    <w:tbl>
      <w:tblPr>
        <w:tblW w:w="5000" w:type="pct"/>
        <w:tblBorders>
          <w:top w:val="single" w:sz="6" w:space="0" w:color="C6CCD4"/>
          <w:left w:val="single" w:sz="6" w:space="0" w:color="C6CCD4"/>
          <w:bottom w:val="single" w:sz="6" w:space="0" w:color="C6CCD4"/>
          <w:right w:val="single" w:sz="6" w:space="0" w:color="C6CCD4"/>
        </w:tblBorders>
        <w:tblCellMar>
          <w:left w:w="0" w:type="dxa"/>
          <w:right w:w="0" w:type="dxa"/>
        </w:tblCellMar>
        <w:tblLook w:val="04A0" w:firstRow="1" w:lastRow="0" w:firstColumn="1" w:lastColumn="0" w:noHBand="0" w:noVBand="1"/>
      </w:tblPr>
      <w:tblGrid>
        <w:gridCol w:w="1646"/>
        <w:gridCol w:w="1110"/>
        <w:gridCol w:w="921"/>
        <w:gridCol w:w="1190"/>
        <w:gridCol w:w="1423"/>
        <w:gridCol w:w="3611"/>
        <w:gridCol w:w="1858"/>
        <w:gridCol w:w="1185"/>
      </w:tblGrid>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Database Name</w:t>
            </w:r>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Survey Unit</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Frequency</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Time Periods Available</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Number of Observations</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Description</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Sponsor</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Geographic Information</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5" w:history="1">
              <w:r w:rsidRPr="001E6730">
                <w:rPr>
                  <w:rFonts w:ascii="Times New Roman" w:eastAsia="Times New Roman" w:hAnsi="Times New Roman" w:cs="Times New Roman"/>
                  <w:color w:val="5F487E"/>
                  <w:sz w:val="18"/>
                  <w:szCs w:val="24"/>
                  <w:u w:val="single"/>
                </w:rPr>
                <w:t>Medical Expenditure Panel Survey – Insurance Component(MEPS-IC)</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Establishment</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1996-2002, 2008-2009</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Approximately 25,000 establishments per year</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Data on employer-provided health insurance</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state, county, metropolitan area, place, tract, zip code, street</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6" w:history="1">
              <w:r w:rsidRPr="001E6730">
                <w:rPr>
                  <w:rFonts w:ascii="Times New Roman" w:eastAsia="Times New Roman" w:hAnsi="Times New Roman" w:cs="Times New Roman"/>
                  <w:color w:val="5F487E"/>
                  <w:sz w:val="18"/>
                  <w:szCs w:val="24"/>
                  <w:u w:val="single"/>
                </w:rPr>
                <w:t>National Health Interview Survey(NHIS)</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1969-2004</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43,000 Households (approximately 100,000 people)</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Basic health and demographic, health conditions and utilization, health status, health care services, and behavior</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NCHS</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7" w:history="1">
              <w:r w:rsidRPr="001E6730">
                <w:rPr>
                  <w:rFonts w:ascii="Times New Roman" w:eastAsia="Times New Roman" w:hAnsi="Times New Roman" w:cs="Times New Roman"/>
                  <w:color w:val="5F487E"/>
                  <w:sz w:val="18"/>
                  <w:szCs w:val="24"/>
                  <w:u w:val="single"/>
                </w:rPr>
                <w:t>National Health and Nutrition Examination Survey (NHANES)</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Periodic 1971-74, 1976-80, 1988-94; Continuous beginning in 1999</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7,000 individuals interviewed &amp; 5,000 complete health exam component</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Health and nutritional status of adults and children, demographics, examinations, lab tests, &amp; personal interviews</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NCHS</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8" w:history="1">
              <w:r w:rsidRPr="001E6730">
                <w:rPr>
                  <w:rFonts w:ascii="Times New Roman" w:eastAsia="Times New Roman" w:hAnsi="Times New Roman" w:cs="Times New Roman"/>
                  <w:color w:val="5F487E"/>
                  <w:sz w:val="18"/>
                  <w:szCs w:val="24"/>
                  <w:u w:val="single"/>
                </w:rPr>
                <w:t>National Survey of Family Growth (NSFG)</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Individuals</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Continuous</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12,000+</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Family life, marriage and divorce, pregnancy, infertility, use of contraception, and men’s and women’s health</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NCHS</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49" w:history="1">
              <w:r w:rsidRPr="001E6730">
                <w:rPr>
                  <w:rFonts w:ascii="Times New Roman" w:eastAsia="Times New Roman" w:hAnsi="Times New Roman" w:cs="Times New Roman"/>
                  <w:color w:val="5F487E"/>
                  <w:sz w:val="18"/>
                  <w:szCs w:val="24"/>
                  <w:u w:val="single"/>
                </w:rPr>
                <w:t>Medical Expenditure Panel Survey – Household Component (HC)</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Household</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Annual</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jc w:val="right"/>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12,000</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Health conditions and status,  medical  services, charges and payments, access to care, insurance coverage</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 AHRQ</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r w:rsidR="001E6730" w:rsidRPr="001E6730" w:rsidTr="00E16B65">
        <w:trPr>
          <w:trHeight w:val="315"/>
        </w:trPr>
        <w:tc>
          <w:tcPr>
            <w:tcW w:w="657"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hyperlink r:id="rId50" w:history="1">
              <w:r w:rsidRPr="001E6730">
                <w:rPr>
                  <w:rFonts w:ascii="Times New Roman" w:eastAsia="Times New Roman" w:hAnsi="Times New Roman" w:cs="Times New Roman"/>
                  <w:color w:val="5F487E"/>
                  <w:sz w:val="18"/>
                  <w:szCs w:val="24"/>
                  <w:u w:val="single"/>
                </w:rPr>
                <w:t>National Longitudinal Mortality Study (NLMS)</w:t>
              </w:r>
            </w:hyperlink>
          </w:p>
        </w:tc>
        <w:tc>
          <w:tcPr>
            <w:tcW w:w="35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Individual</w:t>
            </w:r>
          </w:p>
        </w:tc>
        <w:tc>
          <w:tcPr>
            <w:tcW w:w="298"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p>
        </w:tc>
        <w:tc>
          <w:tcPr>
            <w:tcW w:w="48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1979-2002</w:t>
            </w:r>
          </w:p>
        </w:tc>
        <w:tc>
          <w:tcPr>
            <w:tcW w:w="571"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3 million persons, cause of death information on over 250,000</w:t>
            </w:r>
          </w:p>
        </w:tc>
        <w:tc>
          <w:tcPr>
            <w:tcW w:w="1416"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race/ethnicity, marital status, education, income, employment status, occupation, industry, veteran status, household size, nativity/immigrant status, smoking (for certain cohorts), health status, and health insurance status, linked to medicare claims for the period 1991-2001</w:t>
            </w:r>
          </w:p>
        </w:tc>
        <w:tc>
          <w:tcPr>
            <w:tcW w:w="73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Bureau of the Census; National Heart, Lung &amp; Blood Institute; National Cancer Institute; National Institute on Aging; and National Center for Health Statistics.</w:t>
            </w:r>
          </w:p>
        </w:tc>
        <w:tc>
          <w:tcPr>
            <w:tcW w:w="479" w:type="pct"/>
            <w:tcBorders>
              <w:top w:val="single" w:sz="6" w:space="0" w:color="C6CCD4"/>
              <w:left w:val="single" w:sz="6" w:space="0" w:color="C6CCD4"/>
              <w:bottom w:val="single" w:sz="6" w:space="0" w:color="C6CCD4"/>
              <w:right w:val="single" w:sz="6" w:space="0" w:color="C6CCD4"/>
            </w:tcBorders>
            <w:shd w:val="clear" w:color="auto" w:fill="FFFFFF"/>
            <w:tcMar>
              <w:top w:w="45" w:type="dxa"/>
              <w:left w:w="45" w:type="dxa"/>
              <w:bottom w:w="45" w:type="dxa"/>
              <w:right w:w="45" w:type="dxa"/>
            </w:tcMar>
            <w:vAlign w:val="center"/>
            <w:hideMark/>
          </w:tcPr>
          <w:p w:rsidR="001E6730" w:rsidRPr="001E6730" w:rsidRDefault="001E6730" w:rsidP="001E6730">
            <w:pPr>
              <w:spacing w:after="0" w:line="240" w:lineRule="auto"/>
              <w:rPr>
                <w:rFonts w:ascii="Times New Roman" w:eastAsia="Times New Roman" w:hAnsi="Times New Roman" w:cs="Times New Roman"/>
                <w:color w:val="606060"/>
                <w:sz w:val="18"/>
                <w:szCs w:val="24"/>
              </w:rPr>
            </w:pPr>
            <w:r w:rsidRPr="001E6730">
              <w:rPr>
                <w:rFonts w:ascii="Times New Roman" w:eastAsia="Times New Roman" w:hAnsi="Times New Roman" w:cs="Times New Roman"/>
                <w:color w:val="606060"/>
                <w:sz w:val="18"/>
                <w:szCs w:val="24"/>
              </w:rPr>
              <w:t>TBD</w:t>
            </w:r>
          </w:p>
        </w:tc>
      </w:tr>
    </w:tbl>
    <w:p w:rsidR="00683F42" w:rsidRPr="001E6730" w:rsidRDefault="00683F42">
      <w:pPr>
        <w:rPr>
          <w:sz w:val="16"/>
        </w:rPr>
      </w:pPr>
    </w:p>
    <w:p w:rsidR="001E6730" w:rsidRPr="001E6730" w:rsidRDefault="001E6730">
      <w:pPr>
        <w:rPr>
          <w:sz w:val="16"/>
        </w:rPr>
      </w:pPr>
      <w:r w:rsidRPr="001E6730">
        <w:rPr>
          <w:sz w:val="16"/>
        </w:rPr>
        <w:br w:type="page"/>
      </w:r>
    </w:p>
    <w:p w:rsidR="001E6730" w:rsidRPr="001E6730" w:rsidRDefault="001E6730">
      <w:pPr>
        <w:rPr>
          <w:sz w:val="16"/>
        </w:rPr>
      </w:pPr>
    </w:p>
    <w:p w:rsidR="001E6730" w:rsidRPr="001E6730" w:rsidRDefault="001E6730" w:rsidP="001E6730">
      <w:pPr>
        <w:spacing w:after="0" w:line="270" w:lineRule="atLeast"/>
        <w:textAlignment w:val="baseline"/>
        <w:rPr>
          <w:rFonts w:ascii="Arial" w:eastAsia="Times New Roman" w:hAnsi="Arial" w:cs="Arial"/>
          <w:b/>
          <w:bCs/>
          <w:color w:val="333333"/>
          <w:spacing w:val="-7"/>
          <w:sz w:val="48"/>
          <w:szCs w:val="57"/>
          <w:bdr w:val="none" w:sz="0" w:space="0" w:color="auto" w:frame="1"/>
        </w:rPr>
      </w:pPr>
      <w:r w:rsidRPr="001E6730">
        <w:rPr>
          <w:rFonts w:ascii="Arial" w:eastAsia="Times New Roman" w:hAnsi="Arial" w:cs="Arial"/>
          <w:b/>
          <w:bCs/>
          <w:color w:val="333333"/>
          <w:spacing w:val="-7"/>
          <w:sz w:val="48"/>
          <w:szCs w:val="57"/>
          <w:bdr w:val="none" w:sz="0" w:space="0" w:color="auto" w:frame="1"/>
        </w:rPr>
        <w:t>New Data and Data Updates</w:t>
      </w:r>
    </w:p>
    <w:p w:rsidR="001E6730" w:rsidRPr="001E6730" w:rsidRDefault="001E6730" w:rsidP="001E6730">
      <w:pPr>
        <w:spacing w:after="0" w:line="270" w:lineRule="atLeast"/>
        <w:textAlignment w:val="baseline"/>
        <w:rPr>
          <w:rFonts w:ascii="Arial" w:eastAsia="Times New Roman" w:hAnsi="Arial" w:cs="Arial"/>
          <w:b/>
          <w:bCs/>
          <w:color w:val="333333"/>
          <w:spacing w:val="-7"/>
          <w:sz w:val="14"/>
          <w:szCs w:val="20"/>
          <w:bdr w:val="none" w:sz="0" w:space="0" w:color="auto" w:frame="1"/>
        </w:rPr>
      </w:pPr>
      <w:r w:rsidRPr="001E6730">
        <w:rPr>
          <w:rFonts w:ascii="Arial" w:eastAsia="Times New Roman" w:hAnsi="Arial" w:cs="Arial"/>
          <w:b/>
          <w:bCs/>
          <w:color w:val="333333"/>
          <w:spacing w:val="-7"/>
          <w:sz w:val="14"/>
          <w:szCs w:val="20"/>
          <w:bdr w:val="none" w:sz="0" w:space="0" w:color="auto" w:frame="1"/>
        </w:rPr>
        <w:t>From Michigan RDC web</w:t>
      </w:r>
    </w:p>
    <w:p w:rsidR="001E6730" w:rsidRPr="001E6730" w:rsidRDefault="001E6730" w:rsidP="001E6730">
      <w:pPr>
        <w:spacing w:after="0" w:line="270" w:lineRule="atLeast"/>
        <w:textAlignment w:val="baseline"/>
        <w:rPr>
          <w:rFonts w:ascii="Arial" w:eastAsia="Times New Roman" w:hAnsi="Arial" w:cs="Arial"/>
          <w:color w:val="444444"/>
          <w:sz w:val="14"/>
          <w:szCs w:val="20"/>
        </w:rPr>
      </w:pP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2013 Longitudinal Business Database (LBD)</w:t>
      </w:r>
    </w:p>
    <w:p w:rsidR="001E6730" w:rsidRPr="001E6730" w:rsidRDefault="001E6730" w:rsidP="001E6730">
      <w:pPr>
        <w:numPr>
          <w:ilvl w:val="0"/>
          <w:numId w:val="1"/>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A new version of the Longitudinal Business Database (LBD) will be made available on August 21st, 2015 to approved projects that are authorized to use these data. This new version will include updates for LBD 1976 to LBD 2012 as well as the new LBD 2013. </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2010 Decennial Census for Island Area</w:t>
      </w:r>
    </w:p>
    <w:p w:rsidR="001E6730" w:rsidRPr="001E6730" w:rsidRDefault="001E6730" w:rsidP="001E6730">
      <w:pPr>
        <w:numPr>
          <w:ilvl w:val="0"/>
          <w:numId w:val="2"/>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is pleased to announce that the 2010 decennial census for island area data and documentation are available now to approved projects that are authorized to use the data in the Research Data Centers.</w:t>
      </w:r>
    </w:p>
    <w:p w:rsidR="001E6730" w:rsidRPr="001E6730" w:rsidRDefault="001E6730" w:rsidP="001E6730">
      <w:pPr>
        <w:numPr>
          <w:ilvl w:val="0"/>
          <w:numId w:val="2"/>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In addition to the 50 states and District of Columbia, the U.S. Census Bureau also conducts censuses and surveys in American Samoa, the Commonwealth of the Northern Mariana Islands, Guam, and the U.S. Virgin Islands. These areas are collectively referred to as the "Island Areas".  Census and survey operations are conducted in cooperation with the governments of the Island Areas and frequently include modifications to the questionnaires to help the local and federal governments better understand the populations being counted. CES has a separate HDF (hundred percent detail file) for each of the Island Areas from the 2010 decennial census.</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2012 Commodity Flow Survey</w:t>
      </w:r>
    </w:p>
    <w:p w:rsidR="001E6730" w:rsidRPr="001E6730" w:rsidRDefault="001E6730" w:rsidP="001E6730">
      <w:pPr>
        <w:numPr>
          <w:ilvl w:val="0"/>
          <w:numId w:val="3"/>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is pleased to announce that the 2012 Commodity Flow Survey (CFS) data will be available to approved projects that are authorized to use the data in the Research Data Centers on 08/18/2015.</w:t>
      </w:r>
    </w:p>
    <w:p w:rsidR="001E6730" w:rsidRPr="001E6730" w:rsidRDefault="001E6730" w:rsidP="001E6730">
      <w:pPr>
        <w:numPr>
          <w:ilvl w:val="0"/>
          <w:numId w:val="3"/>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Commodity Flows Survey (CFS) captures sample data on shipments originating from selected types of business establishments located in the 50 states and the District of Columbia. Information requested includes the following information about their establishment's shipments: domestic destination or port of exit, commodity, value, weight, mode(s) of transportation, the date on which the shipment was made, and an indication of whether the shipment was an export, hazardous material, or containerized. For shipments that include more than one commodity, respondents are instructed to report the commodity that makes up the greatest percentage of the shipment's weight. For exports, the respondent is asked to provide the mode of export and the foreign destination city and country. For hazardous materials shipments, the corresponding UN/NA code is collected.</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1950 Decennial Census Public Use Microdata Sample</w:t>
      </w:r>
    </w:p>
    <w:p w:rsidR="001E6730" w:rsidRPr="001E6730" w:rsidRDefault="001E6730" w:rsidP="001E6730">
      <w:pPr>
        <w:numPr>
          <w:ilvl w:val="0"/>
          <w:numId w:val="4"/>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is proud to announce that an internal version of the 1950 Public Use Microdata Sample (PUMS) file will be available on 7/28/2015 to qualified researchers working on approved projects. The 1950 PUMS is a 1% sample that was produced in the 1980s in a collaboration between the Wisconsin Center for Demography and Ecology and the Census Bureau. The internal version of the 1950 PUMS combines three files into one: 1) the original 1950 PUMS that was released to the public, 2) the IPUMS version of this dataset with its harmonized coding, and 3) the original data entry files recovered from the Unisys mainframe, which contain detailed geography and the original alpha string entries for fields like birthplace and occupation. The original data entry files also contained respondents' surnames but while all names have been stripped from the merged file, information about similarity of surnames within a household and whether or not the respondents had a Hispanic surname is included in the file. This dataset extends the coverage of decennial census data available for research from 1950 to 2010, and two decennial census microdata files available in the RDCs, 1950 and 1960, contain harmonized coding.</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2011 National Logitudinal Mortality Study</w:t>
      </w:r>
    </w:p>
    <w:p w:rsidR="001E6730" w:rsidRPr="001E6730" w:rsidRDefault="001E6730" w:rsidP="001E6730">
      <w:pPr>
        <w:numPr>
          <w:ilvl w:val="0"/>
          <w:numId w:val="5"/>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lastRenderedPageBreak/>
        <w:t>An updated version of the National Longitudinal Mortality Study (NLMS) data will be available to approved researchers and authorized projects in the Research Data Centers on 7/22/2015. The NLMS is a database developed for the purpose of studying the effects of demographic and socio-economic characteristics on differentials in U.S. mortality rates. The NLMS is a unique research database in that it is based on a random sample of the non-institutionalized population of the United States. It consists of U.S. Census Bureau data from Current Population Surveys, Annual Social and Economic Supplements and a subset of the 1980 Census combined with death certificate information to identify mortality status and cause of death. The study currently consists of approximately 3.8 million records with over 550,000 identified mortality cases. The content of the socio-economic variables available offers researchers the potential to answer questions on mortality differentials for a variety of important socio-economic and demographic subgroups not covered as extensively in other databases. This project has generated over 90 publications in various prominent scholarly, scientific and public health related journals. The latest version of the NLMS is matched to National Death Index (NDI) records through 2011.</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2014 MEPS-IC Private List Sample Datasets</w:t>
      </w:r>
    </w:p>
    <w:p w:rsidR="001E6730" w:rsidRPr="001E6730" w:rsidRDefault="001E6730" w:rsidP="001E6730">
      <w:pPr>
        <w:numPr>
          <w:ilvl w:val="0"/>
          <w:numId w:val="6"/>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is pleased to announce that the 2014 Medical Expenditure Panel Survey-Insurance Component (MEPS-IC) private list sample datasets is available now to approved projects authorized to use these data in the Research Data Centers. </w:t>
      </w:r>
    </w:p>
    <w:p w:rsidR="001E6730" w:rsidRPr="001E6730" w:rsidRDefault="001E6730" w:rsidP="001E6730">
      <w:pPr>
        <w:numPr>
          <w:ilvl w:val="0"/>
          <w:numId w:val="6"/>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2014 MEPS-IC data include separate files for private sector employers, characteristics of health plans offered, nonresponse data, and remarks.</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1990 Content Reinterview Survey</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color w:val="444444"/>
          <w:sz w:val="14"/>
          <w:szCs w:val="20"/>
          <w:bdr w:val="none" w:sz="0" w:space="0" w:color="auto" w:frame="1"/>
        </w:rPr>
        <w:t>The 1990 Content Reinterview Survey (CRS) is available now for the approved and authorized projects in Research Data Centers.</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color w:val="444444"/>
          <w:sz w:val="14"/>
          <w:szCs w:val="20"/>
          <w:bdr w:val="none" w:sz="0" w:space="0" w:color="auto" w:frame="1"/>
        </w:rPr>
        <w:t>The Content Reinterview Survey was designed to provide estimates of response bias and simple response variance associated with many of the questions asked in the 1990 census. A reinterview survey involves selecting a sample of housing units which were originally enumerated in the census, then conducting a second interview with these same households. Using a more detailed questioning sequence than in the original enumeration, comparisons of data items are made at the address level for housing characteristics and at the person level for population characteristics. Only response errors are evaluated in the CRS. Response errors are those that come from erroneous or unreliable reporting of the characteristics, resulting in the assignment of a housing unit or a person to an incorrect category in a classification system. The 1990 Content Reinterview Survey microdata file contains roughly 28,000 individuals in 11,000 households.</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1960 Decennial Census Sample Microdata File</w:t>
      </w:r>
    </w:p>
    <w:p w:rsidR="001E6730" w:rsidRPr="001E6730" w:rsidRDefault="001E6730" w:rsidP="001E6730">
      <w:pPr>
        <w:numPr>
          <w:ilvl w:val="0"/>
          <w:numId w:val="7"/>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is proud to announce that a restored version of the decennial census sample microdata file from the 1960 census is now available to qualified researchers working on approved projects. In 1960, one out of every four households was given a "long form" that asked an additional set of questions about household and individual characteristics. The 1960 census, then, was not only the first census to sample households, but at 25% was also the densest sample ever taken on a decennial census. When this dataset was first recovered from the Census Bureau's mainframe, about 250,000 person records were missing from the file. Through a collaborative effort between the Census Bureau, the National Archives and Records Administration, and the Minnesota Population Center, and funded by the National Institutes of Health and National Science Foundation, the missing information was recovered by digitizing the microfilmed FOSDIC-encoded enumeration forms. This restored dataset extends the coverage of decennial census data available for research from 1960 to 2010.</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Current Population Survey Fertility Supplement for Year 1998, 2000, 2004, 2006, 2008, 2010, and 2012</w:t>
      </w:r>
    </w:p>
    <w:p w:rsidR="001E6730" w:rsidRPr="001E6730" w:rsidRDefault="001E6730" w:rsidP="001E6730">
      <w:pPr>
        <w:numPr>
          <w:ilvl w:val="0"/>
          <w:numId w:val="8"/>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Current Population Survey (CPS) Fertility Supplement files are available to approved and authorized projects in the Research Data Centers on June 11th, 2015. This supplement is administered every other year and we have received data from 1998, 2000, 2002, 2004, 2006, 2008, 2010, and 2012.​</w:t>
      </w:r>
    </w:p>
    <w:p w:rsidR="001E6730" w:rsidRPr="001E6730" w:rsidRDefault="001E6730" w:rsidP="001E6730">
      <w:pPr>
        <w:numPr>
          <w:ilvl w:val="0"/>
          <w:numId w:val="8"/>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Current Population Survey is a monthly labor force survey of about 70,000 households conducted by the Census Bureau for the Bureau of Labor Statistics. Every other year, women aged 15-44 in these the households are asked a series of questions about fertility. This supplement provides data on the number of children that women aged 15-44 have ever had and the children’s characteristics.</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lastRenderedPageBreak/>
        <w:t>2002-2013 Report of Organization Survey (COS)</w:t>
      </w:r>
    </w:p>
    <w:p w:rsidR="001E6730" w:rsidRPr="001E6730" w:rsidRDefault="001E6730" w:rsidP="001E6730">
      <w:pPr>
        <w:numPr>
          <w:ilvl w:val="0"/>
          <w:numId w:val="9"/>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Report of Organization Survey (formerly known as Company Organization Survey; COS) micro data files for 2002 through 2013 will be available on May 12, 2015 to approved projects that are authorized to use these data in the Research Data Centers.​</w:t>
      </w:r>
    </w:p>
    <w:p w:rsidR="001E6730" w:rsidRPr="001E6730" w:rsidRDefault="001E6730" w:rsidP="001E6730">
      <w:pPr>
        <w:numPr>
          <w:ilvl w:val="0"/>
          <w:numId w:val="9"/>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Report of Organization Survey is used to update the Census Bureau's list of businesses and provides key source data for County Business Patterns and other statistical series. The coverage of this survey are all companies with payroll, and their establishments, except companies engaged exclusively in agricultural production. The data from this survey is used to maintain up-to-date company affiliation, location, and operating information for establishments of multi-establishment companies listed in the Census Bureau's Business Register. This information allows full coverage of companies which account for a disproportionately large share of business activity. The Business Register is integral to conducting, processing, and completing most Census Bureau surveys and censuses of U.S. business organizations. </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2013 Service Annual Survey</w:t>
      </w:r>
    </w:p>
    <w:p w:rsidR="001E6730" w:rsidRPr="001E6730" w:rsidRDefault="001E6730" w:rsidP="001E6730">
      <w:pPr>
        <w:numPr>
          <w:ilvl w:val="0"/>
          <w:numId w:val="10"/>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2013 Services Annual Survey microdata files will be available on May 7th, 2015 to approved projects that are authorized to use these data in the Research Data Centers.​</w:t>
      </w:r>
    </w:p>
    <w:p w:rsidR="001E6730" w:rsidRPr="001E6730" w:rsidRDefault="001E6730" w:rsidP="001E6730">
      <w:pPr>
        <w:numPr>
          <w:ilvl w:val="0"/>
          <w:numId w:val="10"/>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Services Annual Survey provides estimates of revenue and other measures for most traditional service industries. The survey collects data from companies whose primary business or operation is to provide services to individuals, businesses, and governments. Collected data include operating revenue for both taxable and tax-exempt firms and organizations; sources of revenue and expenses by type for selected industries; operating expenses for tax-exempt firms; and selected industry-specific items. The Service Annual Survey provides the only source of annual receipts estimates for the service industries. </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Current Population Survey (basic) January 2001 to June 2011 microdata</w:t>
      </w:r>
    </w:p>
    <w:p w:rsidR="001E6730" w:rsidRPr="001E6730" w:rsidRDefault="001E6730" w:rsidP="001E6730">
      <w:pPr>
        <w:numPr>
          <w:ilvl w:val="0"/>
          <w:numId w:val="11"/>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Current Population Survey (CPS) January 2001 to June 2011 (basic) monthly microdata files will be available for the approved and authorized projects in the Research Data Centers on April 24th, 2015.</w:t>
      </w:r>
    </w:p>
    <w:p w:rsidR="001E6730" w:rsidRPr="001E6730" w:rsidRDefault="001E6730" w:rsidP="001E6730">
      <w:pPr>
        <w:numPr>
          <w:ilvl w:val="0"/>
          <w:numId w:val="11"/>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​The CPS is a monthly labor force survey of about 70,000 households. The CPS is sponsored jointly by the U.S. Census Bureau and the U.S. Bureau of Labor Statistics (BLS), is the primary source of labor force statistics for the population of the United States. The CPS is the source of numerous high-profile economic statistics, including the national unemployment rate, and provides data on a wide range of issues relating to employment and earnings. The CPS also collects extensive demographic data that complement and enhance our understanding of labor market conditions in the nation overall, among many different population groups, in the states and in substate areas.</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rsidP="001E6730">
      <w:pPr>
        <w:spacing w:after="0" w:line="270" w:lineRule="atLeast"/>
        <w:textAlignment w:val="baseline"/>
        <w:rPr>
          <w:rFonts w:ascii="Arial" w:eastAsia="Times New Roman" w:hAnsi="Arial" w:cs="Arial"/>
          <w:b/>
          <w:bCs/>
          <w:color w:val="444444"/>
          <w:sz w:val="20"/>
          <w:szCs w:val="27"/>
        </w:rPr>
      </w:pPr>
      <w:r w:rsidRPr="001E6730">
        <w:rPr>
          <w:rFonts w:ascii="inherit" w:eastAsia="Times New Roman" w:hAnsi="inherit" w:cs="Arial"/>
          <w:b/>
          <w:bCs/>
          <w:color w:val="333333"/>
          <w:sz w:val="21"/>
          <w:szCs w:val="27"/>
          <w:bdr w:val="none" w:sz="0" w:space="0" w:color="auto" w:frame="1"/>
        </w:rPr>
        <w:t>2013 American Community Survey Five-Year Data</w:t>
      </w:r>
    </w:p>
    <w:p w:rsidR="001E6730" w:rsidRPr="001E6730" w:rsidRDefault="001E6730" w:rsidP="001E6730">
      <w:pPr>
        <w:numPr>
          <w:ilvl w:val="0"/>
          <w:numId w:val="12"/>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8"/>
          <w:szCs w:val="24"/>
          <w:bdr w:val="none" w:sz="0" w:space="0" w:color="auto" w:frame="1"/>
        </w:rPr>
        <w:t>CES would like to announce that the new 2013 American Community Survey (ACS) five-year datasets is available on April 20th, 2015 via the Research Data Centers to approved and authorized projects. The ACS 2013 files are organized by state, with household- and person-record files for every state and the District of Columbia, as well as Puerto Rico. Comprehensive national files are also available for each record type. A number of documentation resources are available to researchers, including ACS reports on geocoding, accuracy, subject definitions, and a handbook on using ACS data for research. In addition, a detailed codebook is available for the ACS 2013 files.</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lastRenderedPageBreak/>
        <w:t>2010 Manufacturing Energy Consumption Survey (MECS)</w:t>
      </w:r>
    </w:p>
    <w:p w:rsidR="001E6730" w:rsidRPr="001E6730" w:rsidRDefault="001E6730" w:rsidP="001E6730">
      <w:pPr>
        <w:numPr>
          <w:ilvl w:val="0"/>
          <w:numId w:val="13"/>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rPr>
        <w:t>The Energy Information Administration (EIA) of Department of Energy sponsors the MECS to provide detailed data on energy consumption in the manufacturing sector. The MECS provides statistics on the consumption of electricity and other types of fuel. It also provides data on the capability of manufacturers to substitute alternative fuels for those actually consumed, end uses, the extent to which energy-related technologies are being used by manufacturers and other related topics.</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t>Current Population Survey (CPS) 2006-2012 Voting and Registration Supplement</w:t>
      </w:r>
    </w:p>
    <w:p w:rsidR="001E6730" w:rsidRPr="001E6730" w:rsidRDefault="001E6730" w:rsidP="001E6730">
      <w:pPr>
        <w:numPr>
          <w:ilvl w:val="0"/>
          <w:numId w:val="14"/>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bdr w:val="none" w:sz="0" w:space="0" w:color="auto" w:frame="1"/>
        </w:rPr>
        <w:t>The CPS is a monthly labor force survey of about 70,000 households conducted by the Census Bureau for the Bureau of Labor Statistics. Every other year, after answering the labor force questions, the same households are asked a series of questions (the Voting and Registration Supplement) about the voting behavior of citizens aged 18 and up. Voting and registration data have been collected by the CPS every other year since 1994.</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t>Current Population Survey (CPS) July 2011 to April 2014 (basic) monthly microdata files</w:t>
      </w:r>
    </w:p>
    <w:p w:rsidR="001E6730" w:rsidRPr="001E6730" w:rsidRDefault="001E6730" w:rsidP="001E6730">
      <w:pPr>
        <w:numPr>
          <w:ilvl w:val="0"/>
          <w:numId w:val="15"/>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bdr w:val="none" w:sz="0" w:space="0" w:color="auto" w:frame="1"/>
        </w:rPr>
        <w:t>​The CPS is a monthly labor force survey of about 70,000 households. The CPS is sponsored jointly by the U.S. Census Bureau and the U.S. Bureau of Labor Statistics, is the primary source of labor force statistics for the population of the United States.</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t>2014 Current Population Survey (CPS) March Supplement</w:t>
      </w:r>
    </w:p>
    <w:p w:rsidR="001E6730" w:rsidRPr="001E6730" w:rsidRDefault="001E6730" w:rsidP="001E6730">
      <w:pPr>
        <w:numPr>
          <w:ilvl w:val="0"/>
          <w:numId w:val="16"/>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bdr w:val="none" w:sz="0" w:space="0" w:color="auto" w:frame="1"/>
        </w:rPr>
        <w:t>Otherwise known as the Annual Social and Economic (ASEC) Supplement. This addition extends the coverage of this survey in the RDCs from 1967 to 2014. </w:t>
      </w:r>
    </w:p>
    <w:p w:rsidR="001E6730" w:rsidRPr="001E6730" w:rsidRDefault="001E6730" w:rsidP="001E6730">
      <w:pPr>
        <w:spacing w:after="0" w:line="270" w:lineRule="atLeast"/>
        <w:textAlignment w:val="baseline"/>
        <w:rPr>
          <w:rFonts w:ascii="inherit" w:eastAsia="Times New Roman" w:hAnsi="inherit" w:cs="Arial"/>
          <w:b/>
          <w:bCs/>
          <w:color w:val="333333"/>
          <w:sz w:val="12"/>
          <w:szCs w:val="18"/>
          <w:bdr w:val="none" w:sz="0" w:space="0" w:color="auto" w:frame="1"/>
        </w:rPr>
      </w:pPr>
      <w:r w:rsidRPr="001E6730">
        <w:rPr>
          <w:rFonts w:ascii="inherit" w:eastAsia="Times New Roman" w:hAnsi="inherit" w:cs="Arial"/>
          <w:b/>
          <w:bCs/>
          <w:color w:val="333333"/>
          <w:sz w:val="18"/>
          <w:szCs w:val="24"/>
          <w:bdr w:val="none" w:sz="0" w:space="0" w:color="auto" w:frame="1"/>
        </w:rPr>
        <w:t>National Survey of College Graduates (NSCG) 2010</w:t>
      </w:r>
    </w:p>
    <w:p w:rsidR="001E6730" w:rsidRPr="001E6730" w:rsidRDefault="001E6730" w:rsidP="001E6730">
      <w:pPr>
        <w:spacing w:after="375"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rPr>
        <w:t>The NSCG is a longitudinal biennial survey conducted since the 1970s that provides data on the nation’s college graduates, with particular focus on those in the science and engineering workforce. The survey samples individuals who are living in the United States during the survey reference week, have at least a bachelor’s degree, and are under the age of 76. This survey is a unique source for examining various characteristics of college-educated individuals, including occupation, work activities, salary, the relationship of degree field and occupation, and demographic information.</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t>2011 NCVS Public-Police Contact Survey</w:t>
      </w:r>
    </w:p>
    <w:p w:rsidR="001E6730" w:rsidRPr="001E6730" w:rsidRDefault="001E6730" w:rsidP="001E6730">
      <w:pPr>
        <w:numPr>
          <w:ilvl w:val="0"/>
          <w:numId w:val="17"/>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bdr w:val="none" w:sz="0" w:space="0" w:color="auto" w:frame="1"/>
        </w:rPr>
        <w:t>The Police-Public Contact Survey (PPCS) provides detailed information on the characteristics of persons who had some type of contact with police during the year, including those who contacted the police to report a crime or were pulled over in a traffic stop. The PPCS interviews a nationally representative sample of residents age 16 or older as a supplement to the National Crime Victimization Survey. The survey enables Bureau of Justice Statistics (BJS) to examine the perceptions of police behavior and response during these encounters.</w:t>
      </w:r>
    </w:p>
    <w:p w:rsidR="001E6730" w:rsidRPr="001E6730" w:rsidRDefault="001E6730" w:rsidP="001E6730">
      <w:pPr>
        <w:spacing w:after="0" w:line="270" w:lineRule="atLeast"/>
        <w:textAlignment w:val="baseline"/>
        <w:rPr>
          <w:rFonts w:ascii="Arial" w:eastAsia="Times New Roman" w:hAnsi="Arial" w:cs="Arial"/>
          <w:color w:val="444444"/>
          <w:sz w:val="12"/>
          <w:szCs w:val="18"/>
        </w:rPr>
      </w:pPr>
      <w:r w:rsidRPr="001E6730">
        <w:rPr>
          <w:rFonts w:ascii="inherit" w:eastAsia="Times New Roman" w:hAnsi="inherit" w:cs="Arial"/>
          <w:b/>
          <w:bCs/>
          <w:color w:val="333333"/>
          <w:sz w:val="18"/>
          <w:szCs w:val="24"/>
          <w:bdr w:val="none" w:sz="0" w:space="0" w:color="auto" w:frame="1"/>
        </w:rPr>
        <w:t>2002 National Longitudinal Mortality Study</w:t>
      </w:r>
    </w:p>
    <w:p w:rsidR="001E6730" w:rsidRPr="001E6730" w:rsidRDefault="001E6730" w:rsidP="001E6730">
      <w:pPr>
        <w:numPr>
          <w:ilvl w:val="0"/>
          <w:numId w:val="18"/>
        </w:numPr>
        <w:spacing w:after="0" w:line="270" w:lineRule="atLeast"/>
        <w:ind w:left="270"/>
        <w:textAlignment w:val="baseline"/>
        <w:rPr>
          <w:rFonts w:ascii="inherit" w:eastAsia="Times New Roman" w:hAnsi="inherit" w:cs="Arial"/>
          <w:color w:val="444444"/>
          <w:sz w:val="12"/>
          <w:szCs w:val="18"/>
        </w:rPr>
      </w:pPr>
      <w:r w:rsidRPr="001E6730">
        <w:rPr>
          <w:rFonts w:ascii="inherit" w:eastAsia="Times New Roman" w:hAnsi="inherit" w:cs="Arial"/>
          <w:color w:val="444444"/>
          <w:sz w:val="12"/>
          <w:szCs w:val="18"/>
          <w:bdr w:val="none" w:sz="0" w:space="0" w:color="auto" w:frame="1"/>
        </w:rPr>
        <w:t>​The NLMS consists of a database developed for the purpose of studying the effects of demographic and socio-economic characteristics on differentials in U.S. mortality rates. The NLMS is a unique research database in that it is based on a random sample of the non-institutionalized population of the United States. It consists of U.S. Census Bureau data from Current Population Surveys, Annual Social and Economic Supplements and a subset of the 1980 Census combined with death certificate information to identify mortality status and cause of death. The study currently consists of approximately 3.8 million records with over 550,000 identified mortality cases. The content of the socio-economic variables available offers researchers the potential to answer questions on mortality differentials for a variety of important socio-economic and demographic subgroups not covered as extensively in other databases.</w:t>
      </w:r>
    </w:p>
    <w:p w:rsidR="001E6730" w:rsidRPr="001E6730" w:rsidRDefault="001E6730" w:rsidP="001E6730">
      <w:pPr>
        <w:spacing w:after="375" w:line="270" w:lineRule="atLeast"/>
        <w:textAlignment w:val="baseline"/>
        <w:rPr>
          <w:rFonts w:ascii="Arial" w:eastAsia="Times New Roman" w:hAnsi="Arial" w:cs="Arial"/>
          <w:color w:val="444444"/>
          <w:sz w:val="12"/>
          <w:szCs w:val="18"/>
        </w:rPr>
      </w:pPr>
      <w:r w:rsidRPr="001E6730">
        <w:rPr>
          <w:rFonts w:ascii="Arial" w:eastAsia="Times New Roman" w:hAnsi="Arial" w:cs="Arial"/>
          <w:color w:val="444444"/>
          <w:sz w:val="12"/>
          <w:szCs w:val="18"/>
        </w:rPr>
        <w:t> </w:t>
      </w:r>
    </w:p>
    <w:p w:rsidR="001E6730" w:rsidRPr="001E6730" w:rsidRDefault="001E6730">
      <w:pPr>
        <w:rPr>
          <w:sz w:val="16"/>
        </w:rPr>
      </w:pPr>
    </w:p>
    <w:p w:rsidR="001E6730" w:rsidRPr="001E6730" w:rsidRDefault="001E6730">
      <w:pPr>
        <w:rPr>
          <w:sz w:val="16"/>
        </w:rPr>
      </w:pPr>
    </w:p>
    <w:sectPr w:rsidR="001E6730" w:rsidRPr="001E6730" w:rsidSect="001E6730">
      <w:footerReference w:type="default" r:id="rId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6C" w:rsidRDefault="003F6A6C" w:rsidP="00E16B65">
      <w:pPr>
        <w:spacing w:after="0" w:line="240" w:lineRule="auto"/>
      </w:pPr>
      <w:r>
        <w:separator/>
      </w:r>
    </w:p>
  </w:endnote>
  <w:endnote w:type="continuationSeparator" w:id="0">
    <w:p w:rsidR="003F6A6C" w:rsidRDefault="003F6A6C" w:rsidP="00E1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51856"/>
      <w:docPartObj>
        <w:docPartGallery w:val="Page Numbers (Bottom of Page)"/>
        <w:docPartUnique/>
      </w:docPartObj>
    </w:sdtPr>
    <w:sdtEndPr>
      <w:rPr>
        <w:noProof/>
      </w:rPr>
    </w:sdtEndPr>
    <w:sdtContent>
      <w:p w:rsidR="00E16B65" w:rsidRDefault="00E16B6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E16B65" w:rsidRDefault="00E1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6C" w:rsidRDefault="003F6A6C" w:rsidP="00E16B65">
      <w:pPr>
        <w:spacing w:after="0" w:line="240" w:lineRule="auto"/>
      </w:pPr>
      <w:r>
        <w:separator/>
      </w:r>
    </w:p>
  </w:footnote>
  <w:footnote w:type="continuationSeparator" w:id="0">
    <w:p w:rsidR="003F6A6C" w:rsidRDefault="003F6A6C" w:rsidP="00E16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22A"/>
    <w:multiLevelType w:val="multilevel"/>
    <w:tmpl w:val="BDC25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B1D3E"/>
    <w:multiLevelType w:val="multilevel"/>
    <w:tmpl w:val="26306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1F29"/>
    <w:multiLevelType w:val="multilevel"/>
    <w:tmpl w:val="3D763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2913"/>
    <w:multiLevelType w:val="multilevel"/>
    <w:tmpl w:val="F314F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750BF"/>
    <w:multiLevelType w:val="multilevel"/>
    <w:tmpl w:val="E6561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63378"/>
    <w:multiLevelType w:val="multilevel"/>
    <w:tmpl w:val="8F3ED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C45C5"/>
    <w:multiLevelType w:val="multilevel"/>
    <w:tmpl w:val="C274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54407"/>
    <w:multiLevelType w:val="multilevel"/>
    <w:tmpl w:val="1C868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429CF"/>
    <w:multiLevelType w:val="multilevel"/>
    <w:tmpl w:val="2A80B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A6985"/>
    <w:multiLevelType w:val="multilevel"/>
    <w:tmpl w:val="B0543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D584D"/>
    <w:multiLevelType w:val="multilevel"/>
    <w:tmpl w:val="71F06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90B28"/>
    <w:multiLevelType w:val="multilevel"/>
    <w:tmpl w:val="45D8F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D39F5"/>
    <w:multiLevelType w:val="multilevel"/>
    <w:tmpl w:val="6C5A2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D6C4F"/>
    <w:multiLevelType w:val="multilevel"/>
    <w:tmpl w:val="ACD60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2E6"/>
    <w:multiLevelType w:val="multilevel"/>
    <w:tmpl w:val="EB3C0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B6F05"/>
    <w:multiLevelType w:val="multilevel"/>
    <w:tmpl w:val="AC8AC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81061"/>
    <w:multiLevelType w:val="multilevel"/>
    <w:tmpl w:val="379E1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C6063"/>
    <w:multiLevelType w:val="multilevel"/>
    <w:tmpl w:val="019E6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7"/>
  </w:num>
  <w:num w:numId="4">
    <w:abstractNumId w:val="3"/>
  </w:num>
  <w:num w:numId="5">
    <w:abstractNumId w:val="13"/>
  </w:num>
  <w:num w:numId="6">
    <w:abstractNumId w:val="9"/>
  </w:num>
  <w:num w:numId="7">
    <w:abstractNumId w:val="12"/>
  </w:num>
  <w:num w:numId="8">
    <w:abstractNumId w:val="2"/>
  </w:num>
  <w:num w:numId="9">
    <w:abstractNumId w:val="0"/>
  </w:num>
  <w:num w:numId="10">
    <w:abstractNumId w:val="5"/>
  </w:num>
  <w:num w:numId="11">
    <w:abstractNumId w:val="16"/>
  </w:num>
  <w:num w:numId="12">
    <w:abstractNumId w:val="6"/>
  </w:num>
  <w:num w:numId="13">
    <w:abstractNumId w:val="4"/>
  </w:num>
  <w:num w:numId="14">
    <w:abstractNumId w:val="8"/>
  </w:num>
  <w:num w:numId="15">
    <w:abstractNumId w:val="14"/>
  </w:num>
  <w:num w:numId="16">
    <w:abstractNumId w:val="1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30"/>
    <w:rsid w:val="001E6730"/>
    <w:rsid w:val="003F6A6C"/>
    <w:rsid w:val="00683F42"/>
    <w:rsid w:val="00E1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95318-4F10-498B-BD8D-86B0A334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6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7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730"/>
    <w:rPr>
      <w:b/>
      <w:bCs/>
    </w:rPr>
  </w:style>
  <w:style w:type="character" w:customStyle="1" w:styleId="Heading1Char">
    <w:name w:val="Heading 1 Char"/>
    <w:basedOn w:val="DefaultParagraphFont"/>
    <w:link w:val="Heading1"/>
    <w:uiPriority w:val="9"/>
    <w:rsid w:val="001E67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73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6730"/>
    <w:rPr>
      <w:color w:val="0000FF"/>
      <w:u w:val="single"/>
    </w:rPr>
  </w:style>
  <w:style w:type="paragraph" w:styleId="Header">
    <w:name w:val="header"/>
    <w:basedOn w:val="Normal"/>
    <w:link w:val="HeaderChar"/>
    <w:uiPriority w:val="99"/>
    <w:unhideWhenUsed/>
    <w:rsid w:val="00E1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65"/>
  </w:style>
  <w:style w:type="paragraph" w:styleId="Footer">
    <w:name w:val="footer"/>
    <w:basedOn w:val="Normal"/>
    <w:link w:val="FooterChar"/>
    <w:uiPriority w:val="99"/>
    <w:unhideWhenUsed/>
    <w:rsid w:val="00E1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388">
      <w:bodyDiv w:val="1"/>
      <w:marLeft w:val="0"/>
      <w:marRight w:val="0"/>
      <w:marTop w:val="0"/>
      <w:marBottom w:val="0"/>
      <w:divBdr>
        <w:top w:val="none" w:sz="0" w:space="0" w:color="auto"/>
        <w:left w:val="none" w:sz="0" w:space="0" w:color="auto"/>
        <w:bottom w:val="none" w:sz="0" w:space="0" w:color="auto"/>
        <w:right w:val="none" w:sz="0" w:space="0" w:color="auto"/>
      </w:divBdr>
      <w:divsChild>
        <w:div w:id="1801073223">
          <w:marLeft w:val="0"/>
          <w:marRight w:val="0"/>
          <w:marTop w:val="0"/>
          <w:marBottom w:val="0"/>
          <w:divBdr>
            <w:top w:val="none" w:sz="0" w:space="0" w:color="auto"/>
            <w:left w:val="none" w:sz="0" w:space="0" w:color="auto"/>
            <w:bottom w:val="none" w:sz="0" w:space="0" w:color="auto"/>
            <w:right w:val="none" w:sz="0" w:space="0" w:color="auto"/>
          </w:divBdr>
        </w:div>
      </w:divsChild>
    </w:div>
    <w:div w:id="1069689078">
      <w:bodyDiv w:val="1"/>
      <w:marLeft w:val="0"/>
      <w:marRight w:val="0"/>
      <w:marTop w:val="0"/>
      <w:marBottom w:val="0"/>
      <w:divBdr>
        <w:top w:val="none" w:sz="0" w:space="0" w:color="auto"/>
        <w:left w:val="none" w:sz="0" w:space="0" w:color="auto"/>
        <w:bottom w:val="none" w:sz="0" w:space="0" w:color="auto"/>
        <w:right w:val="none" w:sz="0" w:space="0" w:color="auto"/>
      </w:divBdr>
      <w:divsChild>
        <w:div w:id="1646860168">
          <w:marLeft w:val="0"/>
          <w:marRight w:val="0"/>
          <w:marTop w:val="300"/>
          <w:marBottom w:val="0"/>
          <w:divBdr>
            <w:top w:val="none" w:sz="0" w:space="0" w:color="auto"/>
            <w:left w:val="none" w:sz="0" w:space="0" w:color="auto"/>
            <w:bottom w:val="none" w:sz="0" w:space="0" w:color="auto"/>
            <w:right w:val="none" w:sz="0" w:space="0" w:color="auto"/>
          </w:divBdr>
          <w:divsChild>
            <w:div w:id="321812224">
              <w:marLeft w:val="0"/>
              <w:marRight w:val="0"/>
              <w:marTop w:val="0"/>
              <w:marBottom w:val="0"/>
              <w:divBdr>
                <w:top w:val="none" w:sz="0" w:space="0" w:color="auto"/>
                <w:left w:val="none" w:sz="0" w:space="0" w:color="auto"/>
                <w:bottom w:val="none" w:sz="0" w:space="0" w:color="auto"/>
                <w:right w:val="none" w:sz="0" w:space="0" w:color="auto"/>
              </w:divBdr>
              <w:divsChild>
                <w:div w:id="5689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nls/home.htm" TargetMode="External"/><Relationship Id="rId18" Type="http://schemas.openxmlformats.org/officeDocument/2006/relationships/hyperlink" Target="http://www.census.gov/retail/index.html" TargetMode="External"/><Relationship Id="rId26" Type="http://schemas.openxmlformats.org/officeDocument/2006/relationships/hyperlink" Target="http://www.census.gov/econ/www/retmenu.html" TargetMode="External"/><Relationship Id="rId39" Type="http://schemas.openxmlformats.org/officeDocument/2006/relationships/hyperlink" Target="http://www.census.gov/econ/overview/ma0700.html" TargetMode="External"/><Relationship Id="rId3" Type="http://schemas.openxmlformats.org/officeDocument/2006/relationships/styles" Target="styles.xml"/><Relationship Id="rId21" Type="http://schemas.openxmlformats.org/officeDocument/2006/relationships/hyperlink" Target="http://www.census.gov/epcd/www/97EC95.HTM" TargetMode="External"/><Relationship Id="rId34" Type="http://schemas.openxmlformats.org/officeDocument/2006/relationships/hyperlink" Target="http://www.census.gov/econ/overview/ma0400.html" TargetMode="External"/><Relationship Id="rId42" Type="http://schemas.openxmlformats.org/officeDocument/2006/relationships/hyperlink" Target="http://www.census.gov/foreign-trade/index.html" TargetMode="External"/><Relationship Id="rId47" Type="http://schemas.openxmlformats.org/officeDocument/2006/relationships/hyperlink" Target="http://www.cdc.gov/nchs/nhanes.htm" TargetMode="External"/><Relationship Id="rId50" Type="http://schemas.openxmlformats.org/officeDocument/2006/relationships/hyperlink" Target="http://surveillance.cancer.gov/disparities/nlms/" TargetMode="External"/><Relationship Id="rId7" Type="http://schemas.openxmlformats.org/officeDocument/2006/relationships/endnotes" Target="endnotes.xml"/><Relationship Id="rId12" Type="http://schemas.openxmlformats.org/officeDocument/2006/relationships/hyperlink" Target="http://factfinder.census.gov/jsp/saff/SAFFInfo.jsp?_pageId=sp4_decennial" TargetMode="External"/><Relationship Id="rId17" Type="http://schemas.openxmlformats.org/officeDocument/2006/relationships/hyperlink" Target="http://bjs.ojp.usdoj.gov/index.cfm?ty=dcdetail&amp;iid=245" TargetMode="External"/><Relationship Id="rId25" Type="http://schemas.openxmlformats.org/officeDocument/2006/relationships/hyperlink" Target="http://www.census.gov/epcd/www/97EC21.HTM" TargetMode="External"/><Relationship Id="rId33" Type="http://schemas.openxmlformats.org/officeDocument/2006/relationships/hyperlink" Target="http://www.ces.census.gov/index.php/ces/researchdata?detail_key=10" TargetMode="External"/><Relationship Id="rId38" Type="http://schemas.openxmlformats.org/officeDocument/2006/relationships/hyperlink" Target="http://www.census.gov/econ/overview/mu0600.html" TargetMode="External"/><Relationship Id="rId46" Type="http://schemas.openxmlformats.org/officeDocument/2006/relationships/hyperlink" Target="http://www.cdc.gov/nchs/nhis.htm" TargetMode="External"/><Relationship Id="rId2" Type="http://schemas.openxmlformats.org/officeDocument/2006/relationships/numbering" Target="numbering.xml"/><Relationship Id="rId16" Type="http://schemas.openxmlformats.org/officeDocument/2006/relationships/hyperlink" Target="http://www.census.gov/spd/" TargetMode="External"/><Relationship Id="rId20" Type="http://schemas.openxmlformats.org/officeDocument/2006/relationships/hyperlink" Target="http://www.census.gov/econ/aces/" TargetMode="External"/><Relationship Id="rId29" Type="http://schemas.openxmlformats.org/officeDocument/2006/relationships/hyperlink" Target="http://www.census.gov/epcd/www/97EC42.HTM" TargetMode="External"/><Relationship Id="rId41" Type="http://schemas.openxmlformats.org/officeDocument/2006/relationships/hyperlink" Target="http://www.census.gov/geo/lan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cps/" TargetMode="External"/><Relationship Id="rId24" Type="http://schemas.openxmlformats.org/officeDocument/2006/relationships/hyperlink" Target="http://www.census.gov/epcd/www/97EC31.HTM" TargetMode="External"/><Relationship Id="rId32" Type="http://schemas.openxmlformats.org/officeDocument/2006/relationships/hyperlink" Target="http://www.census.gov/prod/3/97pubs/es-9201.pdf" TargetMode="External"/><Relationship Id="rId37" Type="http://schemas.openxmlformats.org/officeDocument/2006/relationships/hyperlink" Target="http://www.census.gov/services/index.html" TargetMode="External"/><Relationship Id="rId40" Type="http://schemas.openxmlformats.org/officeDocument/2006/relationships/hyperlink" Target="http://www.census.gov/econ/overview/ma0500.html" TargetMode="External"/><Relationship Id="rId45" Type="http://schemas.openxmlformats.org/officeDocument/2006/relationships/hyperlink" Target="http://www.ces.census.gov/index.php/ces/researchdata?detail_key=2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oks.nap.edu/openbook.php?record_id=10411&amp;page=107" TargetMode="External"/><Relationship Id="rId23" Type="http://schemas.openxmlformats.org/officeDocument/2006/relationships/hyperlink" Target="http://www.census.gov/prod/www/construction_housing.html" TargetMode="External"/><Relationship Id="rId28" Type="http://schemas.openxmlformats.org/officeDocument/2006/relationships/hyperlink" Target="http://www.census.gov/econ/www/se0400.html" TargetMode="External"/><Relationship Id="rId36" Type="http://schemas.openxmlformats.org/officeDocument/2006/relationships/hyperlink" Target="http://www.census.gov/csd/qfr/" TargetMode="External"/><Relationship Id="rId49" Type="http://schemas.openxmlformats.org/officeDocument/2006/relationships/hyperlink" Target="http://www.meps.ahrq.gov/mepsweb/survey_comp/household.jsp" TargetMode="External"/><Relationship Id="rId10" Type="http://schemas.openxmlformats.org/officeDocument/2006/relationships/hyperlink" Target="http://www.huduser.org/datasets/ahs.html" TargetMode="External"/><Relationship Id="rId19" Type="http://schemas.openxmlformats.org/officeDocument/2006/relationships/hyperlink" Target="http://www.census.gov/manufacturing/asm/index.html" TargetMode="External"/><Relationship Id="rId31" Type="http://schemas.openxmlformats.org/officeDocument/2006/relationships/hyperlink" Target="http://www.census.gov/prod/2/trans/93comflo/" TargetMode="External"/><Relationship Id="rId44" Type="http://schemas.openxmlformats.org/officeDocument/2006/relationships/hyperlink" Target="http://lehd.did.census.gov/led/library/tech_user_guide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duser.org/datasets/ahs.html" TargetMode="External"/><Relationship Id="rId14" Type="http://schemas.openxmlformats.org/officeDocument/2006/relationships/hyperlink" Target="http://www.census.gov/sipp/" TargetMode="External"/><Relationship Id="rId22" Type="http://schemas.openxmlformats.org/officeDocument/2006/relationships/hyperlink" Target="http://www.census.gov/csd/bes/" TargetMode="External"/><Relationship Id="rId27" Type="http://schemas.openxmlformats.org/officeDocument/2006/relationships/hyperlink" Target="http://www.census.gov/prod/www/business.html" TargetMode="External"/><Relationship Id="rId30" Type="http://schemas.openxmlformats.org/officeDocument/2006/relationships/hyperlink" Target="http://www.census.gov/csd/cbo/" TargetMode="External"/><Relationship Id="rId35" Type="http://schemas.openxmlformats.org/officeDocument/2006/relationships/hyperlink" Target="http://www.census.gov/econ/overview/mu2400.html" TargetMode="External"/><Relationship Id="rId43" Type="http://schemas.openxmlformats.org/officeDocument/2006/relationships/hyperlink" Target="http://lehd.did.census.gov/led/library/tech_user_guides.html" TargetMode="External"/><Relationship Id="rId48" Type="http://schemas.openxmlformats.org/officeDocument/2006/relationships/hyperlink" Target="http://www.cdc.gov/nchs/nsfg.htm" TargetMode="External"/><Relationship Id="rId8" Type="http://schemas.openxmlformats.org/officeDocument/2006/relationships/hyperlink" Target="http://www.census.gov/acs/www/"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5C18-AED3-4857-8D9C-924E49EC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Dick</dc:creator>
  <cp:keywords/>
  <dc:description/>
  <cp:lastModifiedBy>Steven Dick</cp:lastModifiedBy>
  <cp:revision>1</cp:revision>
  <dcterms:created xsi:type="dcterms:W3CDTF">2015-08-19T01:23:00Z</dcterms:created>
  <dcterms:modified xsi:type="dcterms:W3CDTF">2015-08-19T01:41:00Z</dcterms:modified>
</cp:coreProperties>
</file>